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4500" w:type="dxa"/>
        <w:tblInd w:w="9648" w:type="dxa"/>
        <w:tblLook w:val="04A0" w:firstRow="1" w:lastRow="0" w:firstColumn="1" w:lastColumn="0" w:noHBand="0" w:noVBand="1"/>
      </w:tblPr>
      <w:tblGrid>
        <w:gridCol w:w="4500"/>
      </w:tblGrid>
      <w:tr w:rsidR="00740A08" w:rsidTr="00264957">
        <w:trPr>
          <w:trHeight w:val="2366"/>
        </w:trPr>
        <w:tc>
          <w:tcPr>
            <w:tcW w:w="4500" w:type="dxa"/>
            <w:tcBorders>
              <w:top w:val="nil"/>
              <w:left w:val="nil"/>
              <w:bottom w:val="nil"/>
              <w:right w:val="nil"/>
            </w:tcBorders>
          </w:tcPr>
          <w:p w:rsidR="00740A08" w:rsidRPr="00740A08" w:rsidRDefault="00740A08" w:rsidP="00740A08">
            <w:pPr>
              <w:ind w:firstLine="708"/>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УТВЕРЖДАЮ</w:t>
            </w:r>
          </w:p>
          <w:p w:rsidR="00740A08" w:rsidRPr="00740A08" w:rsidRDefault="00740A08" w:rsidP="00740A08">
            <w:pPr>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Директор КЦА</w:t>
            </w:r>
          </w:p>
          <w:p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_________      _</w:t>
            </w:r>
            <w:r w:rsidRPr="00740A08">
              <w:rPr>
                <w:rFonts w:ascii="Times New Roman" w:eastAsia="Times New Roman" w:hAnsi="Times New Roman" w:cs="Times New Roman"/>
                <w:sz w:val="24"/>
                <w:szCs w:val="24"/>
                <w:u w:val="single"/>
                <w:lang w:eastAsia="ru-RU"/>
              </w:rPr>
              <w:t>Ж.Ж.   Чапаев</w:t>
            </w:r>
            <w:r w:rsidRPr="00740A08">
              <w:rPr>
                <w:rFonts w:ascii="Times New Roman" w:eastAsia="Times New Roman" w:hAnsi="Times New Roman" w:cs="Times New Roman"/>
                <w:sz w:val="24"/>
                <w:szCs w:val="24"/>
                <w:lang w:eastAsia="ru-RU"/>
              </w:rPr>
              <w:t>______</w:t>
            </w:r>
          </w:p>
          <w:p w:rsidR="00740A08" w:rsidRPr="00740A08" w:rsidRDefault="00740A08" w:rsidP="00740A08">
            <w:pPr>
              <w:rPr>
                <w:rFonts w:ascii="Times New Roman" w:eastAsia="Times New Roman" w:hAnsi="Times New Roman" w:cs="Times New Roman"/>
                <w:sz w:val="20"/>
                <w:szCs w:val="20"/>
                <w:lang w:eastAsia="ru-RU"/>
              </w:rPr>
            </w:pPr>
            <w:r w:rsidRPr="00740A08">
              <w:rPr>
                <w:rFonts w:ascii="Times New Roman" w:eastAsia="Times New Roman" w:hAnsi="Times New Roman" w:cs="Times New Roman"/>
                <w:sz w:val="20"/>
                <w:szCs w:val="20"/>
                <w:lang w:eastAsia="ru-RU"/>
              </w:rPr>
              <w:t>подпись                  расшифровка подписи</w:t>
            </w:r>
          </w:p>
          <w:p w:rsidR="00740A08" w:rsidRPr="00740A08" w:rsidRDefault="00740A08" w:rsidP="00740A08">
            <w:pPr>
              <w:rPr>
                <w:rFonts w:ascii="Times New Roman" w:eastAsia="Times New Roman" w:hAnsi="Times New Roman" w:cs="Times New Roman"/>
                <w:lang w:eastAsia="ru-RU"/>
              </w:rPr>
            </w:pPr>
            <w:r w:rsidRPr="00740A08">
              <w:rPr>
                <w:rFonts w:ascii="Times New Roman" w:eastAsia="Times New Roman" w:hAnsi="Times New Roman" w:cs="Times New Roman"/>
                <w:lang w:eastAsia="ru-RU"/>
              </w:rPr>
              <w:t>М.П.</w:t>
            </w:r>
          </w:p>
          <w:p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p>
          <w:p w:rsidR="00740A08" w:rsidRPr="00740A08" w:rsidRDefault="00740A08" w:rsidP="00740A08">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 KG417/КЦА.</w:t>
            </w:r>
            <w:r w:rsidRPr="00740A08">
              <w:rPr>
                <w:rFonts w:ascii="Times New Roman" w:eastAsia="Times New Roman" w:hAnsi="Times New Roman" w:cs="Times New Roman"/>
                <w:sz w:val="24"/>
                <w:szCs w:val="24"/>
                <w:lang w:val="en-US" w:eastAsia="ru-RU"/>
              </w:rPr>
              <w:t>OK</w:t>
            </w:r>
            <w:r w:rsidRPr="00740A08">
              <w:rPr>
                <w:rFonts w:ascii="Times New Roman" w:eastAsia="Times New Roman" w:hAnsi="Times New Roman" w:cs="Times New Roman"/>
                <w:sz w:val="24"/>
                <w:szCs w:val="24"/>
                <w:lang w:eastAsia="ru-RU"/>
              </w:rPr>
              <w:t>_________________</w:t>
            </w:r>
          </w:p>
          <w:p w:rsidR="00740A08" w:rsidRDefault="00740A08" w:rsidP="00740A08">
            <w:r w:rsidRPr="00740A08">
              <w:rPr>
                <w:rFonts w:ascii="Times New Roman" w:eastAsia="Times New Roman" w:hAnsi="Times New Roman" w:cs="Times New Roman"/>
                <w:lang w:eastAsia="ru-RU"/>
              </w:rPr>
              <w:t>«_______»_______________20</w:t>
            </w:r>
            <w:r>
              <w:rPr>
                <w:rFonts w:ascii="Times New Roman" w:eastAsia="Times New Roman" w:hAnsi="Times New Roman" w:cs="Times New Roman"/>
                <w:lang w:eastAsia="ru-RU"/>
              </w:rPr>
              <w:t>2</w:t>
            </w:r>
            <w:r w:rsidRPr="00740A08">
              <w:rPr>
                <w:rFonts w:ascii="Times New Roman" w:eastAsia="Times New Roman" w:hAnsi="Times New Roman" w:cs="Times New Roman"/>
                <w:lang w:eastAsia="ru-RU"/>
              </w:rPr>
              <w:t>____г.</w:t>
            </w:r>
          </w:p>
        </w:tc>
      </w:tr>
    </w:tbl>
    <w:p w:rsidR="00740A08" w:rsidRPr="00740A08" w:rsidRDefault="00740A08" w:rsidP="00740A08">
      <w:pPr>
        <w:keepNext/>
        <w:spacing w:after="0" w:line="240" w:lineRule="auto"/>
        <w:jc w:val="center"/>
        <w:outlineLvl w:val="5"/>
        <w:rPr>
          <w:rFonts w:ascii="Times New Roman" w:eastAsia="Times New Roman" w:hAnsi="Times New Roman" w:cs="Times New Roman"/>
          <w:b/>
          <w:sz w:val="24"/>
          <w:szCs w:val="24"/>
          <w:lang w:val="x-none" w:eastAsia="x-none"/>
        </w:rPr>
      </w:pPr>
      <w:r w:rsidRPr="00740A08">
        <w:rPr>
          <w:rFonts w:ascii="Times New Roman" w:eastAsia="Times New Roman" w:hAnsi="Times New Roman" w:cs="Times New Roman"/>
          <w:b/>
          <w:sz w:val="24"/>
          <w:szCs w:val="24"/>
          <w:lang w:val="x-none" w:eastAsia="x-none"/>
        </w:rPr>
        <w:t>ОБЛАСТЬ АККРЕДИТАЦИИ</w:t>
      </w:r>
    </w:p>
    <w:p w:rsidR="00BF581C" w:rsidRPr="00C86B18" w:rsidRDefault="00740A08" w:rsidP="00740A08">
      <w:pPr>
        <w:spacing w:after="0" w:line="240" w:lineRule="auto"/>
        <w:jc w:val="center"/>
        <w:rPr>
          <w:rFonts w:ascii="Times New Roman" w:eastAsia="Times New Roman" w:hAnsi="Times New Roman" w:cs="Times New Roman"/>
          <w:sz w:val="24"/>
          <w:szCs w:val="24"/>
          <w:lang w:eastAsia="ru-RU"/>
        </w:rPr>
      </w:pPr>
      <w:r w:rsidRPr="00C86B18">
        <w:rPr>
          <w:rFonts w:ascii="Times New Roman" w:eastAsia="Times New Roman" w:hAnsi="Times New Roman" w:cs="Times New Roman"/>
          <w:sz w:val="24"/>
          <w:szCs w:val="24"/>
          <w:lang w:eastAsia="ru-RU"/>
        </w:rPr>
        <w:t xml:space="preserve">органа контроля по проведению </w:t>
      </w:r>
      <w:r w:rsidR="00BF581C" w:rsidRPr="00C86B18">
        <w:rPr>
          <w:rFonts w:ascii="Times New Roman" w:eastAsia="Times New Roman" w:hAnsi="Times New Roman" w:cs="Times New Roman"/>
          <w:sz w:val="24"/>
          <w:szCs w:val="24"/>
          <w:lang w:eastAsia="ru-RU"/>
        </w:rPr>
        <w:t xml:space="preserve"> </w:t>
      </w:r>
      <w:r w:rsidRPr="00C86B18">
        <w:rPr>
          <w:rFonts w:ascii="Times New Roman" w:eastAsia="Times New Roman" w:hAnsi="Times New Roman" w:cs="Times New Roman"/>
          <w:sz w:val="24"/>
          <w:szCs w:val="24"/>
          <w:lang w:eastAsia="ru-RU"/>
        </w:rPr>
        <w:t xml:space="preserve">   технической экспертизы колесных транспортных средств</w:t>
      </w:r>
    </w:p>
    <w:p w:rsidR="00740A08" w:rsidRPr="00740A08" w:rsidRDefault="00740A08" w:rsidP="00740A08">
      <w:pPr>
        <w:spacing w:after="0" w:line="240" w:lineRule="auto"/>
        <w:jc w:val="center"/>
        <w:rPr>
          <w:rFonts w:ascii="Times New Roman" w:eastAsia="Times New Roman" w:hAnsi="Times New Roman" w:cs="Times New Roman"/>
          <w:sz w:val="24"/>
          <w:szCs w:val="24"/>
          <w:lang w:eastAsia="ru-RU"/>
        </w:rPr>
      </w:pPr>
      <w:r w:rsidRPr="00740A08">
        <w:rPr>
          <w:rFonts w:ascii="Times New Roman" w:eastAsia="Times New Roman" w:hAnsi="Times New Roman" w:cs="Times New Roman"/>
          <w:color w:val="7030A0"/>
          <w:sz w:val="24"/>
          <w:szCs w:val="24"/>
          <w:lang w:eastAsia="ru-RU"/>
        </w:rPr>
        <w:t xml:space="preserve"> </w:t>
      </w:r>
      <w:r w:rsidRPr="00740A08">
        <w:rPr>
          <w:rFonts w:ascii="Times New Roman" w:eastAsia="Times New Roman" w:hAnsi="Times New Roman" w:cs="Times New Roman"/>
          <w:sz w:val="24"/>
          <w:szCs w:val="24"/>
          <w:lang w:eastAsia="ru-RU"/>
        </w:rPr>
        <w:t>__</w:t>
      </w:r>
      <w:r w:rsidRPr="00BF581C">
        <w:rPr>
          <w:rFonts w:ascii="Times New Roman" w:eastAsia="Times New Roman" w:hAnsi="Times New Roman" w:cs="Times New Roman"/>
          <w:sz w:val="24"/>
          <w:szCs w:val="24"/>
          <w:u w:val="single"/>
          <w:lang w:eastAsia="ru-RU"/>
        </w:rPr>
        <w:t>____</w:t>
      </w:r>
      <w:r w:rsidR="00BF581C">
        <w:rPr>
          <w:rFonts w:ascii="Times New Roman" w:eastAsia="Times New Roman" w:hAnsi="Times New Roman" w:cs="Times New Roman"/>
          <w:sz w:val="24"/>
          <w:szCs w:val="24"/>
          <w:u w:val="single"/>
          <w:lang w:eastAsia="ru-RU"/>
        </w:rPr>
        <w:t>ОсОО Авто Лаборатория</w:t>
      </w:r>
      <w:r w:rsidRPr="00BF581C">
        <w:rPr>
          <w:rFonts w:ascii="Times New Roman" w:eastAsia="Times New Roman" w:hAnsi="Times New Roman" w:cs="Times New Roman"/>
          <w:sz w:val="24"/>
          <w:szCs w:val="24"/>
          <w:u w:val="single"/>
          <w:lang w:eastAsia="ru-RU"/>
        </w:rPr>
        <w:t>_____________________</w:t>
      </w:r>
      <w:r w:rsidR="00BF581C">
        <w:rPr>
          <w:rFonts w:ascii="Times New Roman" w:eastAsia="Times New Roman" w:hAnsi="Times New Roman" w:cs="Times New Roman"/>
          <w:sz w:val="24"/>
          <w:szCs w:val="24"/>
          <w:u w:val="single"/>
          <w:lang w:eastAsia="ru-RU"/>
        </w:rPr>
        <w:t xml:space="preserve"> </w:t>
      </w:r>
    </w:p>
    <w:p w:rsidR="00740A08" w:rsidRPr="00740A08" w:rsidRDefault="00740A08" w:rsidP="00740A08">
      <w:pPr>
        <w:shd w:val="clear" w:color="auto" w:fill="FFFFFF"/>
        <w:spacing w:after="0" w:line="240" w:lineRule="auto"/>
        <w:ind w:left="142" w:right="153"/>
        <w:jc w:val="center"/>
        <w:rPr>
          <w:rFonts w:ascii="Times New Roman" w:eastAsia="Times New Roman" w:hAnsi="Times New Roman" w:cs="Times New Roman"/>
          <w:sz w:val="20"/>
          <w:szCs w:val="19"/>
          <w:lang w:eastAsia="ru-RU"/>
        </w:rPr>
      </w:pPr>
      <w:r w:rsidRPr="00740A08">
        <w:rPr>
          <w:rFonts w:ascii="Times New Roman" w:eastAsia="Times New Roman" w:hAnsi="Times New Roman" w:cs="Times New Roman"/>
          <w:sz w:val="20"/>
          <w:szCs w:val="19"/>
          <w:lang w:eastAsia="ru-RU"/>
        </w:rPr>
        <w:t xml:space="preserve">наименование Органа контроля и организации заявителя </w:t>
      </w:r>
    </w:p>
    <w:p w:rsidR="00740A08" w:rsidRPr="00740A08" w:rsidRDefault="00740A08" w:rsidP="00740A08">
      <w:pPr>
        <w:shd w:val="clear" w:color="auto" w:fill="FFFFFF"/>
        <w:spacing w:after="0" w:line="240" w:lineRule="auto"/>
        <w:ind w:left="1416" w:right="155" w:hanging="1416"/>
        <w:jc w:val="center"/>
        <w:rPr>
          <w:rFonts w:ascii="Times New Roman" w:eastAsia="Times New Roman" w:hAnsi="Times New Roman" w:cs="Times New Roman"/>
          <w:b/>
          <w:color w:val="0000FF"/>
          <w:sz w:val="24"/>
          <w:szCs w:val="19"/>
          <w:lang w:eastAsia="ru-RU"/>
        </w:rPr>
      </w:pPr>
    </w:p>
    <w:p w:rsidR="00740A08" w:rsidRPr="00C86B18" w:rsidRDefault="00740A08" w:rsidP="00740A08">
      <w:pPr>
        <w:jc w:val="center"/>
        <w:rPr>
          <w:rFonts w:ascii="Times New Roman" w:eastAsia="Times New Roman" w:hAnsi="Times New Roman" w:cs="Times New Roman"/>
          <w:b/>
          <w:sz w:val="24"/>
          <w:szCs w:val="19"/>
          <w:lang w:eastAsia="ru-RU"/>
        </w:rPr>
      </w:pPr>
      <w:r w:rsidRPr="00C86B18">
        <w:rPr>
          <w:rFonts w:ascii="Times New Roman" w:eastAsia="Times New Roman" w:hAnsi="Times New Roman" w:cs="Times New Roman"/>
          <w:b/>
          <w:sz w:val="24"/>
          <w:szCs w:val="19"/>
          <w:lang w:eastAsia="ru-RU"/>
        </w:rPr>
        <w:t xml:space="preserve">Тип органа контроля по </w:t>
      </w:r>
      <w:r w:rsidRPr="00C86B18">
        <w:rPr>
          <w:rFonts w:ascii="Arial" w:eastAsia="Times New Roman" w:hAnsi="Arial" w:cs="Cambria"/>
          <w:b/>
          <w:lang w:eastAsia="ru-RU"/>
        </w:rPr>
        <w:t xml:space="preserve"> </w:t>
      </w:r>
      <w:r w:rsidRPr="00C86B18">
        <w:rPr>
          <w:rFonts w:ascii="Times New Roman" w:eastAsia="Times New Roman" w:hAnsi="Times New Roman" w:cs="Times New Roman"/>
          <w:b/>
          <w:sz w:val="24"/>
          <w:szCs w:val="19"/>
          <w:lang w:eastAsia="ru-RU"/>
        </w:rPr>
        <w:t>ISO/IEC 17020</w:t>
      </w:r>
      <w:r w:rsidR="00264957" w:rsidRPr="00C86B18">
        <w:rPr>
          <w:rFonts w:ascii="Times New Roman" w:eastAsia="Times New Roman" w:hAnsi="Times New Roman" w:cs="Times New Roman"/>
          <w:b/>
          <w:sz w:val="24"/>
          <w:szCs w:val="19"/>
          <w:lang w:eastAsia="ru-RU"/>
        </w:rPr>
        <w:t xml:space="preserve"> </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u w:val="single"/>
          <w:lang w:eastAsia="ru-RU"/>
        </w:rPr>
        <w:t>А</w:t>
      </w:r>
      <w:r w:rsidRPr="00C86B18">
        <w:rPr>
          <w:rFonts w:ascii="Times New Roman" w:eastAsia="Times New Roman" w:hAnsi="Times New Roman" w:cs="Times New Roman"/>
          <w:b/>
          <w:sz w:val="24"/>
          <w:szCs w:val="19"/>
          <w:lang w:eastAsia="ru-RU"/>
        </w:rPr>
        <w:t>_</w:t>
      </w:r>
      <w:r w:rsidR="00264957" w:rsidRPr="00C86B18">
        <w:rPr>
          <w:rFonts w:ascii="Times New Roman" w:eastAsia="Times New Roman" w:hAnsi="Times New Roman" w:cs="Times New Roman"/>
          <w:b/>
          <w:sz w:val="24"/>
          <w:szCs w:val="19"/>
          <w:lang w:eastAsia="ru-RU"/>
        </w:rPr>
        <w:t xml:space="preserve"> </w:t>
      </w:r>
    </w:p>
    <w:tbl>
      <w:tblPr>
        <w:tblW w:w="160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902"/>
        <w:gridCol w:w="4472"/>
        <w:gridCol w:w="3420"/>
        <w:gridCol w:w="3238"/>
        <w:gridCol w:w="1357"/>
      </w:tblGrid>
      <w:tr w:rsidR="00740A08" w:rsidRPr="00241320" w:rsidTr="00E34F2E">
        <w:trPr>
          <w:trHeight w:val="1673"/>
        </w:trPr>
        <w:tc>
          <w:tcPr>
            <w:tcW w:w="625"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w:t>
            </w:r>
          </w:p>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п/п</w:t>
            </w:r>
          </w:p>
        </w:tc>
        <w:tc>
          <w:tcPr>
            <w:tcW w:w="2902" w:type="dxa"/>
          </w:tcPr>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Наименование типов транспортных средств  (шасси), единичных</w:t>
            </w:r>
          </w:p>
          <w:p w:rsidR="00740A08" w:rsidRPr="00C86B18" w:rsidRDefault="00740A08" w:rsidP="0047533E">
            <w:pPr>
              <w:pStyle w:val="aa"/>
              <w:tabs>
                <w:tab w:val="center" w:pos="4844"/>
                <w:tab w:val="right" w:pos="9689"/>
              </w:tabs>
              <w:rPr>
                <w:sz w:val="20"/>
                <w:szCs w:val="20"/>
              </w:rPr>
            </w:pPr>
            <w:r w:rsidRPr="00C86B18">
              <w:rPr>
                <w:rFonts w:ascii="Times New Roman" w:hAnsi="Times New Roman"/>
                <w:sz w:val="20"/>
                <w:szCs w:val="20"/>
              </w:rPr>
              <w:t>транспортных средств и компонентов транспортных средств и их категория</w:t>
            </w:r>
          </w:p>
        </w:tc>
        <w:tc>
          <w:tcPr>
            <w:tcW w:w="4472" w:type="dxa"/>
          </w:tcPr>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Контролируемые элементы </w:t>
            </w:r>
          </w:p>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 xml:space="preserve">(для  контроля колесных транспортных средств  ) </w:t>
            </w:r>
          </w:p>
        </w:tc>
        <w:tc>
          <w:tcPr>
            <w:tcW w:w="3420" w:type="dxa"/>
          </w:tcPr>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нормативно-правовых документов, регулирующих транспортные средства  (шасси), единичные</w:t>
            </w:r>
          </w:p>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транспортные средства и компоненты транспортных средств</w:t>
            </w:r>
          </w:p>
        </w:tc>
        <w:tc>
          <w:tcPr>
            <w:tcW w:w="3238" w:type="dxa"/>
          </w:tcPr>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C86B18">
              <w:rPr>
                <w:rFonts w:ascii="Times New Roman" w:eastAsia="Times New Roman" w:hAnsi="Times New Roman"/>
                <w:sz w:val="24"/>
                <w:szCs w:val="24"/>
                <w:lang w:eastAsia="ru-RU"/>
              </w:rPr>
              <w:t xml:space="preserve"> </w:t>
            </w:r>
            <w:r w:rsidRPr="00C86B18">
              <w:rPr>
                <w:rFonts w:ascii="Times New Roman" w:hAnsi="Times New Roman"/>
                <w:sz w:val="20"/>
                <w:szCs w:val="20"/>
              </w:rPr>
              <w:t xml:space="preserve">колесных транспортных средств* </w:t>
            </w:r>
          </w:p>
        </w:tc>
        <w:tc>
          <w:tcPr>
            <w:tcW w:w="1357" w:type="dxa"/>
          </w:tcPr>
          <w:p w:rsidR="00740A08" w:rsidRPr="00C86B18" w:rsidRDefault="00740A08" w:rsidP="0047533E">
            <w:pPr>
              <w:pStyle w:val="aa"/>
              <w:tabs>
                <w:tab w:val="center" w:pos="4844"/>
                <w:tab w:val="right" w:pos="9689"/>
              </w:tabs>
              <w:rPr>
                <w:rFonts w:ascii="Times New Roman" w:hAnsi="Times New Roman"/>
                <w:sz w:val="20"/>
                <w:szCs w:val="20"/>
              </w:rPr>
            </w:pPr>
            <w:r w:rsidRPr="00C86B18">
              <w:rPr>
                <w:rFonts w:ascii="Times New Roman" w:hAnsi="Times New Roman"/>
                <w:sz w:val="20"/>
                <w:szCs w:val="20"/>
              </w:rPr>
              <w:t>Диапазон измерений, ед. измерения, где уместно</w:t>
            </w:r>
          </w:p>
        </w:tc>
      </w:tr>
      <w:tr w:rsidR="00740A08" w:rsidRPr="00241320" w:rsidTr="00E34F2E">
        <w:trPr>
          <w:trHeight w:val="269"/>
        </w:trPr>
        <w:tc>
          <w:tcPr>
            <w:tcW w:w="625"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1</w:t>
            </w:r>
          </w:p>
        </w:tc>
        <w:tc>
          <w:tcPr>
            <w:tcW w:w="2902"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2</w:t>
            </w:r>
          </w:p>
        </w:tc>
        <w:tc>
          <w:tcPr>
            <w:tcW w:w="4472"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3</w:t>
            </w:r>
          </w:p>
        </w:tc>
        <w:tc>
          <w:tcPr>
            <w:tcW w:w="3420"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4</w:t>
            </w:r>
          </w:p>
        </w:tc>
        <w:tc>
          <w:tcPr>
            <w:tcW w:w="3238" w:type="dxa"/>
          </w:tcPr>
          <w:p w:rsidR="00740A08" w:rsidRPr="00241320" w:rsidRDefault="00740A08" w:rsidP="00740A08">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5</w:t>
            </w:r>
          </w:p>
        </w:tc>
        <w:tc>
          <w:tcPr>
            <w:tcW w:w="1357" w:type="dxa"/>
          </w:tcPr>
          <w:p w:rsidR="00740A08" w:rsidRPr="00241320" w:rsidRDefault="00740A08" w:rsidP="0047533E">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6</w:t>
            </w:r>
          </w:p>
        </w:tc>
      </w:tr>
      <w:tr w:rsidR="00E34F2E" w:rsidRPr="00241320" w:rsidTr="00E34F2E">
        <w:trPr>
          <w:trHeight w:val="269"/>
        </w:trPr>
        <w:tc>
          <w:tcPr>
            <w:tcW w:w="625" w:type="dxa"/>
          </w:tcPr>
          <w:p w:rsidR="00E34F2E" w:rsidRPr="00E34F2E" w:rsidRDefault="00E34F2E" w:rsidP="00E34F2E">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902"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Категории единичных транспортных средств</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 xml:space="preserve">М1, </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lang w:val="en-US"/>
              </w:rPr>
              <w:t>N</w:t>
            </w:r>
            <w:r w:rsidRPr="00E34F2E">
              <w:rPr>
                <w:rFonts w:ascii="Times New Roman" w:hAnsi="Times New Roman"/>
                <w:sz w:val="20"/>
                <w:szCs w:val="20"/>
              </w:rPr>
              <w:t xml:space="preserve">1, </w:t>
            </w:r>
          </w:p>
        </w:tc>
        <w:tc>
          <w:tcPr>
            <w:tcW w:w="4472" w:type="dxa"/>
          </w:tcPr>
          <w:p w:rsidR="00E34F2E" w:rsidRPr="00E34F2E" w:rsidRDefault="00E34F2E" w:rsidP="00C46A52">
            <w:pPr>
              <w:pStyle w:val="aa"/>
              <w:rPr>
                <w:rFonts w:ascii="Times New Roman" w:hAnsi="Times New Roman"/>
                <w:sz w:val="20"/>
                <w:szCs w:val="20"/>
              </w:rPr>
            </w:pPr>
            <w:r w:rsidRPr="00E34F2E">
              <w:rPr>
                <w:rFonts w:ascii="Times New Roman" w:hAnsi="Times New Roman"/>
                <w:sz w:val="20"/>
                <w:szCs w:val="20"/>
              </w:rPr>
              <w:t xml:space="preserve">-Проверка геометрических замеров </w:t>
            </w:r>
            <w:r w:rsidRPr="00E34F2E">
              <w:rPr>
                <w:rFonts w:ascii="Times New Roman" w:hAnsi="Times New Roman"/>
                <w:color w:val="000000"/>
                <w:sz w:val="20"/>
                <w:szCs w:val="20"/>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E34F2E">
              <w:rPr>
                <w:rStyle w:val="apple-converted-space"/>
                <w:rFonts w:ascii="Times New Roman" w:hAnsi="Times New Roman"/>
                <w:color w:val="000000"/>
                <w:sz w:val="20"/>
                <w:szCs w:val="20"/>
                <w:shd w:val="clear" w:color="auto" w:fill="FFFFFF"/>
              </w:rPr>
              <w:t> </w:t>
            </w:r>
          </w:p>
        </w:tc>
        <w:tc>
          <w:tcPr>
            <w:tcW w:w="3420"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пункт 11</w:t>
            </w:r>
          </w:p>
          <w:p w:rsidR="00E34F2E" w:rsidRPr="00E34F2E" w:rsidRDefault="00E34F2E" w:rsidP="00E34F2E">
            <w:pPr>
              <w:pStyle w:val="aa"/>
              <w:rPr>
                <w:rFonts w:ascii="Times New Roman" w:hAnsi="Times New Roman"/>
                <w:sz w:val="20"/>
                <w:szCs w:val="20"/>
              </w:rPr>
            </w:pPr>
          </w:p>
        </w:tc>
        <w:tc>
          <w:tcPr>
            <w:tcW w:w="3238"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 xml:space="preserve">ТР ТС 018/2011, раздел </w:t>
            </w:r>
            <w:r w:rsidRPr="00E34F2E">
              <w:rPr>
                <w:rFonts w:ascii="Times New Roman" w:hAnsi="Times New Roman"/>
                <w:sz w:val="20"/>
                <w:szCs w:val="20"/>
                <w:lang w:val="en-US"/>
              </w:rPr>
              <w:t>IV</w:t>
            </w:r>
          </w:p>
          <w:p w:rsidR="00E34F2E" w:rsidRPr="00E34F2E" w:rsidRDefault="00E34F2E" w:rsidP="00E34F2E">
            <w:pPr>
              <w:pStyle w:val="aa"/>
              <w:rPr>
                <w:rFonts w:ascii="Times New Roman" w:hAnsi="Times New Roman"/>
                <w:sz w:val="20"/>
                <w:szCs w:val="20"/>
              </w:rPr>
            </w:pPr>
          </w:p>
        </w:tc>
        <w:tc>
          <w:tcPr>
            <w:tcW w:w="1357"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0.5 мм</w:t>
            </w:r>
          </w:p>
          <w:p w:rsidR="00E34F2E" w:rsidRPr="00E34F2E" w:rsidRDefault="00E34F2E" w:rsidP="00E34F2E">
            <w:pPr>
              <w:pStyle w:val="aa"/>
              <w:rPr>
                <w:rFonts w:ascii="Times New Roman" w:hAnsi="Times New Roman"/>
                <w:sz w:val="20"/>
                <w:szCs w:val="20"/>
              </w:rPr>
            </w:pPr>
          </w:p>
        </w:tc>
      </w:tr>
    </w:tbl>
    <w:p w:rsidR="00740A08" w:rsidRDefault="00740A08" w:rsidP="00740A08">
      <w:pPr>
        <w:tabs>
          <w:tab w:val="left" w:pos="4770"/>
        </w:tabs>
      </w:pPr>
      <w:r>
        <w:tab/>
      </w:r>
    </w:p>
    <w:tbl>
      <w:tblPr>
        <w:tblW w:w="160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880"/>
        <w:gridCol w:w="5760"/>
        <w:gridCol w:w="3060"/>
        <w:gridCol w:w="2160"/>
        <w:gridCol w:w="1530"/>
      </w:tblGrid>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2</w:t>
            </w:r>
            <w:bookmarkStart w:id="0" w:name="_GoBack"/>
            <w:bookmarkEnd w:id="0"/>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w:t>
            </w:r>
            <w:r w:rsidRPr="005623E6">
              <w:rPr>
                <w:rFonts w:ascii="Times New Roman" w:eastAsia="Calibri" w:hAnsi="Times New Roman" w:cs="Times New Roman"/>
                <w:color w:val="000000"/>
                <w:sz w:val="20"/>
                <w:szCs w:val="20"/>
                <w:shd w:val="clear" w:color="auto" w:fill="FFFFFF"/>
              </w:rPr>
              <w:t>наличия озоноразрушающих веществ и материалов в составе кондиционеров, а также холодильного оборудования, применяемых на транспортных средствах</w:t>
            </w:r>
            <w:r w:rsidRPr="005623E6">
              <w:rPr>
                <w:rFonts w:ascii="Times New Roman" w:eastAsia="Calibri" w:hAnsi="Times New Roman" w:cs="Times New Roman"/>
                <w:sz w:val="20"/>
                <w:szCs w:val="20"/>
              </w:rPr>
              <w:t xml:space="preserve">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пункт 12</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w:t>
            </w:r>
            <w:r w:rsidRPr="005623E6">
              <w:rPr>
                <w:rFonts w:ascii="Times New Roman" w:eastAsia="Calibri" w:hAnsi="Times New Roman" w:cs="Times New Roman"/>
                <w:color w:val="000000"/>
                <w:sz w:val="20"/>
                <w:szCs w:val="20"/>
                <w:shd w:val="clear" w:color="auto" w:fill="FFFFFF"/>
              </w:rPr>
              <w:t>наличия оснащения аппаратурой спутниковой навигации</w:t>
            </w:r>
            <w:r w:rsidRPr="005623E6">
              <w:rPr>
                <w:rFonts w:ascii="Times New Roman" w:eastAsia="Calibri" w:hAnsi="Times New Roman" w:cs="Times New Roman"/>
                <w:sz w:val="20"/>
                <w:szCs w:val="20"/>
              </w:rPr>
              <w:t xml:space="preserve">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пункт 13</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tabs>
                <w:tab w:val="center" w:pos="4844"/>
                <w:tab w:val="right" w:pos="9689"/>
              </w:tabs>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w:t>
            </w:r>
            <w:r w:rsidRPr="005623E6">
              <w:rPr>
                <w:rFonts w:ascii="Times New Roman" w:eastAsia="Calibri" w:hAnsi="Times New Roman" w:cs="Times New Roman"/>
                <w:color w:val="000000"/>
                <w:sz w:val="20"/>
                <w:szCs w:val="20"/>
                <w:shd w:val="clear" w:color="auto" w:fill="FFFFFF"/>
              </w:rPr>
              <w:t>наличия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r w:rsidRPr="005623E6">
              <w:rPr>
                <w:rFonts w:ascii="Times New Roman" w:eastAsia="Calibri" w:hAnsi="Times New Roman" w:cs="Times New Roman"/>
                <w:sz w:val="20"/>
                <w:szCs w:val="20"/>
              </w:rPr>
              <w:t xml:space="preserve">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пункт 14</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раздел </w:t>
            </w:r>
            <w:r w:rsidRPr="005623E6">
              <w:rPr>
                <w:rFonts w:ascii="Times New Roman" w:eastAsia="Calibri" w:hAnsi="Times New Roman" w:cs="Times New Roman"/>
                <w:sz w:val="20"/>
                <w:szCs w:val="20"/>
                <w:lang w:val="en-US"/>
              </w:rPr>
              <w:t>IV</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tabs>
                <w:tab w:val="center" w:pos="4844"/>
                <w:tab w:val="right" w:pos="9689"/>
              </w:tabs>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746"/>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ind w:right="-108"/>
              <w:rPr>
                <w:b/>
                <w:sz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Проверка наличия противоугонного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Проверка противоугонного устройства блокировки рулевого управление. до запуска двигателя работа рулевого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противоугонного устройства </w:t>
            </w:r>
            <w:r w:rsidRPr="005623E6">
              <w:rPr>
                <w:rFonts w:ascii="Times New Roman" w:eastAsia="Calibri" w:hAnsi="Times New Roman" w:cs="Times New Roman"/>
                <w:color w:val="000000"/>
                <w:sz w:val="20"/>
                <w:szCs w:val="20"/>
                <w:shd w:val="clear" w:color="auto" w:fill="FFFFFF"/>
              </w:rPr>
              <w:t> действующее на привод трансмиссии</w:t>
            </w:r>
          </w:p>
          <w:p w:rsidR="005623E6" w:rsidRPr="005623E6" w:rsidRDefault="005623E6" w:rsidP="005623E6">
            <w:pPr>
              <w:spacing w:after="0" w:line="240" w:lineRule="auto"/>
              <w:rPr>
                <w:rFonts w:ascii="Times New Roman" w:eastAsia="Calibri" w:hAnsi="Times New Roman" w:cs="Times New Roman"/>
                <w:szCs w:val="20"/>
              </w:rPr>
            </w:pPr>
            <w:r w:rsidRPr="005623E6">
              <w:rPr>
                <w:rFonts w:ascii="Times New Roman" w:eastAsia="Calibri" w:hAnsi="Times New Roman" w:cs="Times New Roman"/>
                <w:sz w:val="20"/>
                <w:szCs w:val="20"/>
              </w:rPr>
              <w:t xml:space="preserve">- Визуальная проверка противоугонного устройства </w:t>
            </w:r>
            <w:r w:rsidRPr="005623E6">
              <w:rPr>
                <w:rFonts w:ascii="Times New Roman" w:eastAsia="Calibri" w:hAnsi="Times New Roman" w:cs="Times New Roman"/>
                <w:color w:val="000000"/>
                <w:sz w:val="20"/>
                <w:szCs w:val="20"/>
                <w:shd w:val="clear" w:color="auto" w:fill="FFFFFF"/>
              </w:rPr>
              <w:t>действующее на механизм переключения передач</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1.1.7.1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1.1.7.2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1.1.9</w:t>
            </w:r>
          </w:p>
          <w:p w:rsidR="005623E6" w:rsidRPr="005623E6" w:rsidRDefault="005623E6" w:rsidP="005623E6">
            <w:pPr>
              <w:spacing w:after="0" w:line="240" w:lineRule="auto"/>
              <w:rPr>
                <w:rFonts w:ascii="Calibri" w:eastAsia="Calibri" w:hAnsi="Calibri" w:cs="Times New Roman"/>
              </w:rPr>
            </w:pPr>
            <w:r w:rsidRPr="005623E6">
              <w:rPr>
                <w:rFonts w:ascii="Times New Roman" w:eastAsia="Calibri" w:hAnsi="Times New Roman" w:cs="Times New Roman"/>
                <w:sz w:val="20"/>
                <w:szCs w:val="20"/>
              </w:rPr>
              <w:t>Правила ЕЭК ООН № 18</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4, пункт 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18</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0…5000Н</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 N2, N3</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системой отопления обитаемое помещение каждого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работоспособности автономного от двигателя системы отопления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возможность получения травм или порчи имущества при соприкосновении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попадания выхлопных газов внутрь транспортного средства через вентиляторы, воздухозаборники системы отопления или открытые окна.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попадание в пассажирский салон воздуха для камеры сгорания обогревательного прибора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1.2.5</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4, пункт 1.2</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L1,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2,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3,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4,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5,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6,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устройств освещения и световой сигнализации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адаптивных систем переднего освещения.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размещения фар ближнего света.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размещение передних противотуманных фар.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размещение указателей поворота и аварийной сигнализации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размещение сигналов торможения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размещение дополнительных сигналов торможение.</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48</w:t>
            </w:r>
          </w:p>
          <w:p w:rsidR="005623E6" w:rsidRPr="005623E6" w:rsidRDefault="005623E6" w:rsidP="005623E6">
            <w:pPr>
              <w:rPr>
                <w:rFonts w:ascii="Times New Roman" w:hAnsi="Times New Roman" w:cs="Times New Roman"/>
                <w:sz w:val="20"/>
              </w:rPr>
            </w:pPr>
            <w:r w:rsidRPr="005623E6">
              <w:rPr>
                <w:rFonts w:ascii="Times New Roman" w:hAnsi="Times New Roman" w:cs="Times New Roman"/>
                <w:sz w:val="20"/>
              </w:rPr>
              <w:t>Визуально</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48</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476"/>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М2, М3</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b/>
                <w:sz w:val="20"/>
                <w:szCs w:val="20"/>
                <w:shd w:val="clear" w:color="auto" w:fill="FFFFFF"/>
              </w:rPr>
            </w:pPr>
            <w:r w:rsidRPr="005623E6">
              <w:rPr>
                <w:rFonts w:ascii="Times New Roman" w:eastAsia="Calibri" w:hAnsi="Times New Roman" w:cs="Times New Roman"/>
                <w:sz w:val="20"/>
                <w:szCs w:val="20"/>
              </w:rPr>
              <w:t xml:space="preserve">Визуальная проверка </w:t>
            </w:r>
            <w:r w:rsidRPr="005623E6">
              <w:rPr>
                <w:rFonts w:ascii="Times New Roman" w:eastAsia="Calibri" w:hAnsi="Times New Roman" w:cs="Times New Roman"/>
                <w:sz w:val="20"/>
                <w:szCs w:val="20"/>
                <w:shd w:val="clear" w:color="auto" w:fill="FFFFFF"/>
              </w:rPr>
              <w:t>противопожарной защиты</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электрооборудования и электропроводки</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аккумуляторной батареи</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аптечки первой помощи</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число выходов</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расположение выходов</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-Проверка геометрических замеров минимальных размеров выходов пассажирских транспортных средств категорий М2 и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открывание и закрывание служебных дверей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работоспособности автоматических служебных дверей.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закрывание автоматический служебных дверей.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свободному открыванию дверей на угол не менее 100°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работоспособности  запасных окон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работоспособности люков.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нанесение надписей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искусственным внутреннего освещение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сечение поручней и опор для рук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длины любого поручня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ограждение от пола для впереди сидящего пассажира в случае опрокидывание его в  вперед.</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ограждение во внутрь салона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1.4.7.1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4, пункт 1.4.16</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1.4.17</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1.4.19</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1.4.19.1</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1.4.19.2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1.4.20</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1.4.22</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1.4.23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107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 Приложение 4, пункт 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107</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рабочей тормозной системы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запасной тормозной системы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стояночной тормозной системы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гидравлической тормозной системы наличием оборудования красным сигнальным индикатором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работоспособности органов управления и контроля рабочей тормозной системы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стояночной тормозной системы не зависящим от органа управления рабочей тормозной системой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антиблокировочными тормозными системами (АБС).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обеспечения возможности проверки износа накладок рабочих тормозов транспортного средства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2.1.1Приложение 4, пункт 2.1.1.1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2.1.4</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2.1.5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2.1.6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ГОСТ 51709-2001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п.4.1, п4.2</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0.50</w:t>
            </w:r>
            <w:r w:rsidRPr="005623E6">
              <w:rPr>
                <w:rFonts w:ascii="Times New Roman" w:eastAsia="Calibri" w:hAnsi="Times New Roman" w:cs="Times New Roman"/>
                <w:color w:val="000000"/>
                <w:sz w:val="20"/>
                <w:szCs w:val="20"/>
                <w:shd w:val="clear" w:color="auto" w:fill="FFFFFF"/>
              </w:rPr>
              <w:t>Y</w:t>
            </w:r>
            <w:r w:rsidRPr="005623E6">
              <w:rPr>
                <w:rFonts w:ascii="Times New Roman" w:eastAsia="Calibri" w:hAnsi="Times New Roman" w:cs="Times New Roman"/>
                <w:color w:val="000000"/>
                <w:sz w:val="20"/>
                <w:szCs w:val="20"/>
                <w:shd w:val="clear" w:color="auto" w:fill="FFFFFF"/>
                <w:vertAlign w:val="subscript"/>
              </w:rPr>
              <w:t>т</w:t>
            </w:r>
          </w:p>
          <w:p w:rsidR="005623E6" w:rsidRPr="005623E6" w:rsidRDefault="005623E6" w:rsidP="005623E6">
            <w:pPr>
              <w:spacing w:after="0" w:line="240" w:lineRule="auto"/>
              <w:rPr>
                <w:rFonts w:ascii="Times New Roman" w:eastAsia="Calibri" w:hAnsi="Times New Roman" w:cs="Times New Roman"/>
                <w:color w:val="000000"/>
                <w:sz w:val="20"/>
                <w:szCs w:val="20"/>
                <w:shd w:val="clear" w:color="auto" w:fill="FFFFFF"/>
              </w:rPr>
            </w:pPr>
            <w:r w:rsidRPr="005623E6">
              <w:rPr>
                <w:rFonts w:ascii="Times New Roman" w:eastAsia="Calibri" w:hAnsi="Times New Roman" w:cs="Times New Roman"/>
                <w:color w:val="000000"/>
                <w:sz w:val="20"/>
                <w:szCs w:val="20"/>
                <w:shd w:val="clear" w:color="auto" w:fill="FFFFFF"/>
              </w:rPr>
              <w:t>0,25 Y</w:t>
            </w:r>
            <w:r w:rsidRPr="005623E6">
              <w:rPr>
                <w:rFonts w:ascii="Times New Roman" w:eastAsia="Calibri" w:hAnsi="Times New Roman" w:cs="Times New Roman"/>
                <w:color w:val="000000"/>
                <w:sz w:val="20"/>
                <w:szCs w:val="20"/>
                <w:shd w:val="clear" w:color="auto" w:fill="FFFFFF"/>
                <w:vertAlign w:val="subscript"/>
              </w:rPr>
              <w:t>т</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отформованную маркировку хотя бы одним из знаков соответствия «Е», «е» или «DOT»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отформованную маркировку обозначения размера шины, индекса несущей способности и индекса </w:t>
            </w:r>
            <w:r w:rsidRPr="005623E6">
              <w:rPr>
                <w:rFonts w:ascii="Times New Roman" w:eastAsia="Calibri" w:hAnsi="Times New Roman" w:cs="Times New Roman"/>
                <w:sz w:val="20"/>
                <w:szCs w:val="20"/>
              </w:rPr>
              <w:lastRenderedPageBreak/>
              <w:t>категории скорости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2.2.1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2.2.1.1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2.2.1.2</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2.2</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11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щеток стеклоочистителя после выключения</w:t>
            </w:r>
            <w:r w:rsidRPr="005623E6">
              <w:rPr>
                <w:rFonts w:ascii="Times New Roman" w:eastAsia="Calibri" w:hAnsi="Times New Roman" w:cs="Times New Roman"/>
                <w:b/>
                <w:sz w:val="20"/>
                <w:szCs w:val="20"/>
              </w:rPr>
              <w:t>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2.3.1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2.3.2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2.3.3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2.3.4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2.3</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12</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спидометра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показания спидометра видимости в любое время суток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скорости транспортного средства по показаниям спидометра его фактической скорости</w:t>
            </w:r>
          </w:p>
          <w:p w:rsidR="005623E6" w:rsidRPr="005623E6" w:rsidRDefault="005623E6" w:rsidP="005623E6">
            <w:pPr>
              <w:spacing w:after="0" w:line="240" w:lineRule="auto"/>
              <w:rPr>
                <w:rFonts w:ascii="Times New Roman" w:eastAsia="Calibri" w:hAnsi="Times New Roman" w:cs="Times New Roman"/>
                <w:sz w:val="20"/>
                <w:szCs w:val="20"/>
              </w:rPr>
            </w:pP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2.4.3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2.4</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6,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 xml:space="preserve">1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болтов, используемые для крепления рулевого колеса к ступице, случае если они находятся снаружи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непокрытых металлических спиц.</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3.1.3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3.1</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ремнями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ремней безопасности для различных типов сидений и категорий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использование втягивающих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транспортных   средств имеющие сенсорный механизм который автоматически определяет наличие детского удерживающего устройства, установленного </w:t>
            </w:r>
            <w:r w:rsidRPr="005623E6">
              <w:rPr>
                <w:rFonts w:ascii="Times New Roman" w:eastAsia="Calibri" w:hAnsi="Times New Roman" w:cs="Times New Roman"/>
                <w:sz w:val="20"/>
                <w:szCs w:val="20"/>
              </w:rPr>
              <w:lastRenderedPageBreak/>
              <w:t>против направления движения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конструкция и установку ремней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устройство, служащее для открывания пряжки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пропусков в сварном шве, видимых непроваров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болтов и их маркировки, используемые в конструкции мест крепления ремней безопасности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4, пункт 3.2.12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3.2</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15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крепления сидений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подголовников  категорий M1, M2 (технически допустимой максимальной массой не выше 3,5 тонн) и N1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закруглений острых кромок поверхности внутреннего объема пассажирского помещения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кронштейнов или деталей крепления с выступающими краями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радиус закругления краев элементов крыши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радиуса закруглений контактирующих кромок установленных на крыше компонентов.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выступление вниз более чем на 19 мм планков и ребр крыши сделанных из жесткого материала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4, пункт 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17</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М1,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всех дверей возможность надежно фиксироваться замками в закрытом состоянии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механизмы замков дверей для входа и выхода водителя и пассажиров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силы открывание механизма замков дверей, закрепленных на петляхМ1, N, L6 и L7 (с кузовом закрытого типа).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Проверка геометрических замеров выступление более чем на 10 мм эмблем и других декоративных объектов</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3.5.2                    Приложение 4, пункт 3.5.3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11</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4, пункт 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11</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17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 наружной зоне 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выступление более чем на 10 мм эмблем и других декоративных объектов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остроконечных или режущих кромок, выступающих за поверхность обода колеса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стекла окон, открывающиеся наружу по отношению к внешней поверхности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закругления кромки подножек и ступенек.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w:t>
            </w:r>
            <w:r w:rsidRPr="005623E6">
              <w:rPr>
                <w:rFonts w:ascii="Calibri" w:eastAsia="Calibri" w:hAnsi="Calibri" w:cs="Times New Roman"/>
              </w:rPr>
              <w:t xml:space="preserve"> </w:t>
            </w:r>
            <w:r w:rsidRPr="005623E6">
              <w:rPr>
                <w:rFonts w:ascii="Times New Roman" w:eastAsia="Calibri" w:hAnsi="Times New Roman" w:cs="Times New Roman"/>
                <w:sz w:val="20"/>
                <w:szCs w:val="20"/>
              </w:rPr>
              <w:t>замеров ободков и козырьки фар выступающие по отношению к наиболее выступающей точке поверхности стекла фары более чем на 30 мм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выступление кронштейнов для домкрата за вертикальную проекцию линии пола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радиуса кривизны выступающих наружу краев боковых воздушных обтекателей, дождевых щитков и противогрязевых дефлектров окон</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Приложение 4, пункт 3.6.16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3.6.18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пункт 3.6.15</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4, пункт 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26</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0...100 Н</w:t>
            </w: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задних и боковых зашитых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заднего зашитого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заднего зашитого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заднего зашитого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отстояние заднего защитного устройства от заднего габарита транспортного средства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радиуса закруглений кромок заднего защитного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расстояние от опорной </w:t>
            </w:r>
            <w:r w:rsidRPr="005623E6">
              <w:rPr>
                <w:rFonts w:ascii="Times New Roman" w:eastAsia="Calibri" w:hAnsi="Times New Roman" w:cs="Times New Roman"/>
                <w:sz w:val="20"/>
                <w:szCs w:val="20"/>
              </w:rPr>
              <w:lastRenderedPageBreak/>
              <w:t>поверхности до нижнего края заднего защитного устройства на всем его протяжении.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отстояние внешняя поверхность бокового защитного устройства от бокового габарита транспортного средства внутрь.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отстояниезадней части на протяжении не менее 250 мм наружная поверхность бокового защитного устройства от внешнего края наружной задней шины внутрь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расстояние горизонтальных профилей боковых защитных устройств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горизонтальных профилей боковых защитных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отстояние переднего конца бокового защитного устройства по горизонтали от задней поверхности протектора шины</w:t>
            </w:r>
            <w:r w:rsidRPr="005623E6">
              <w:rPr>
                <w:rFonts w:ascii="Calibri" w:eastAsia="Calibri" w:hAnsi="Calibri" w:cs="Times New Roman"/>
              </w:rPr>
              <w:t xml:space="preserve"> </w:t>
            </w:r>
            <w:r w:rsidRPr="005623E6">
              <w:rPr>
                <w:rFonts w:ascii="Times New Roman" w:eastAsia="Calibri" w:hAnsi="Times New Roman" w:cs="Times New Roman"/>
                <w:sz w:val="20"/>
                <w:szCs w:val="20"/>
              </w:rPr>
              <w:t>переднего колес если в указанной зоне  колеса.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                Приложение 4, пункт 3.7.2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3.7.4</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3.7.5</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3.7.7</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3.7.8</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3.7.9</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3.7.10.1</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lastRenderedPageBreak/>
              <w:t>Приложение 4, пункт 3.7.10.2</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3.7.11.1</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3.7.11.2</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3.7.11.3</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Приложение 4, пункт 3.7.12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3.7.15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 Приложение 4, пункт 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58, 73</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19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L1,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2,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3,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4,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5,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 xml:space="preserve">6, </w:t>
            </w:r>
            <w:r w:rsidRPr="005623E6">
              <w:rPr>
                <w:rFonts w:ascii="Times New Roman" w:eastAsia="Calibri" w:hAnsi="Times New Roman" w:cs="Times New Roman"/>
                <w:sz w:val="20"/>
                <w:szCs w:val="20"/>
                <w:lang w:val="en-US"/>
              </w:rPr>
              <w:t>L</w:t>
            </w:r>
            <w:r w:rsidRPr="005623E6">
              <w:rPr>
                <w:rFonts w:ascii="Times New Roman" w:eastAsia="Calibri" w:hAnsi="Times New Roman" w:cs="Times New Roman"/>
                <w:sz w:val="20"/>
                <w:szCs w:val="20"/>
              </w:rPr>
              <w:t>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 N2, N3</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попадание  на систему выпуска выхлопных газов топливо, которое может пролиться при наполнении топливного бака (баков)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расположение топливного бака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наливной горловины топливного бака</w:t>
            </w:r>
            <w:r w:rsidRPr="005623E6">
              <w:rPr>
                <w:rFonts w:ascii="Times New Roman" w:eastAsia="Calibri" w:hAnsi="Times New Roman" w:cs="Times New Roman"/>
                <w:b/>
                <w:sz w:val="20"/>
                <w:szCs w:val="20"/>
              </w:rPr>
              <w:t>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крепления крышки наливной горловины</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уплотнение между крышкой и наливной трубой</w:t>
            </w:r>
            <w:r w:rsidRPr="005623E6">
              <w:rPr>
                <w:rFonts w:ascii="Times New Roman" w:eastAsia="Calibri" w:hAnsi="Times New Roman" w:cs="Times New Roman"/>
                <w:b/>
                <w:sz w:val="20"/>
                <w:szCs w:val="20"/>
              </w:rPr>
              <w:t>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выступающих частей, острых краев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защищённости топливного бака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3.8.1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3.8.2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3.8.3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3.8.4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3.8.5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3.8.6              </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 xml:space="preserve">Приложение 4, пункт 3.8.7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4, пункт 3.8.8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3.8</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vertAlign w:val="subscript"/>
              </w:rPr>
            </w:pPr>
            <w:r w:rsidRPr="005623E6">
              <w:rPr>
                <w:rFonts w:ascii="Times New Roman" w:eastAsia="Calibri" w:hAnsi="Times New Roman" w:cs="Times New Roman"/>
                <w:sz w:val="20"/>
                <w:szCs w:val="20"/>
              </w:rPr>
              <w:t>Визуальная проверка наличие системы бортовой диагностики (в отношении экологических показателей) в работоспособном состоянии .категорий М</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полной массой не более 3,5 т и N</w:t>
            </w:r>
            <w:r w:rsidRPr="005623E6">
              <w:rPr>
                <w:rFonts w:ascii="Times New Roman" w:eastAsia="Calibri" w:hAnsi="Times New Roman" w:cs="Times New Roman"/>
                <w:sz w:val="20"/>
                <w:szCs w:val="20"/>
                <w:vertAlign w:val="subscript"/>
              </w:rPr>
              <w:t>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vertAlign w:val="subscript"/>
              </w:rPr>
              <w:t>-</w:t>
            </w:r>
            <w:r w:rsidRPr="005623E6">
              <w:rPr>
                <w:rFonts w:ascii="Times New Roman" w:eastAsia="Calibri" w:hAnsi="Times New Roman" w:cs="Times New Roman"/>
                <w:sz w:val="20"/>
                <w:szCs w:val="20"/>
              </w:rPr>
              <w:t>Визуальная проверка наличие системы бортовой диагностики в работоспособном состоянии, категорий М</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полной массой более 3,5 т, М</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М</w:t>
            </w:r>
            <w:r w:rsidRPr="005623E6">
              <w:rPr>
                <w:rFonts w:ascii="Times New Roman" w:eastAsia="Calibri" w:hAnsi="Times New Roman" w:cs="Times New Roman"/>
                <w:sz w:val="20"/>
                <w:szCs w:val="20"/>
                <w:vertAlign w:val="subscript"/>
              </w:rPr>
              <w:t>3</w:t>
            </w:r>
            <w:r w:rsidRPr="005623E6">
              <w:rPr>
                <w:rFonts w:ascii="Times New Roman" w:eastAsia="Calibri" w:hAnsi="Times New Roman" w:cs="Times New Roman"/>
                <w:sz w:val="20"/>
                <w:szCs w:val="20"/>
              </w:rPr>
              <w:t>, N</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N</w:t>
            </w:r>
            <w:r w:rsidRPr="005623E6">
              <w:rPr>
                <w:rFonts w:ascii="Times New Roman" w:eastAsia="Calibri" w:hAnsi="Times New Roman" w:cs="Times New Roman"/>
                <w:sz w:val="20"/>
                <w:szCs w:val="20"/>
                <w:vertAlign w:val="subscript"/>
              </w:rPr>
              <w:t>3</w:t>
            </w:r>
            <w:r w:rsidRPr="005623E6">
              <w:rPr>
                <w:rFonts w:ascii="Times New Roman" w:eastAsia="Calibri" w:hAnsi="Times New Roman" w:cs="Times New Roman"/>
                <w:sz w:val="20"/>
                <w:szCs w:val="20"/>
              </w:rPr>
              <w:t xml:space="preserve"> 2008 и более поздних годов выпуска с дизелями и 2010и более поздних годов выпуска с газовыми </w:t>
            </w:r>
            <w:r w:rsidRPr="005623E6">
              <w:rPr>
                <w:rFonts w:ascii="Times New Roman" w:eastAsia="Calibri" w:hAnsi="Times New Roman" w:cs="Times New Roman"/>
                <w:sz w:val="20"/>
                <w:szCs w:val="20"/>
              </w:rPr>
              <w:lastRenderedPageBreak/>
              <w:t>двигателями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оснащение каталитическим нейтрализатором  категорий М</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полной</w:t>
            </w:r>
          </w:p>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массой до 3,5 т и N</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c двигателями с принудительным зажиганием</w:t>
            </w:r>
            <w:r w:rsidRPr="005623E6">
              <w:rPr>
                <w:rFonts w:ascii="Times New Roman" w:eastAsia="Calibri" w:hAnsi="Times New Roman" w:cs="Times New Roman"/>
                <w:b/>
                <w:sz w:val="20"/>
                <w:szCs w:val="20"/>
              </w:rPr>
              <w:t>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оснащение</w:t>
            </w:r>
            <w:r w:rsidRPr="005623E6">
              <w:rPr>
                <w:rFonts w:ascii="Times New Roman" w:eastAsia="Calibri" w:hAnsi="Times New Roman" w:cs="Times New Roman"/>
                <w:b/>
                <w:sz w:val="20"/>
                <w:szCs w:val="20"/>
              </w:rPr>
              <w:t> </w:t>
            </w:r>
            <w:r w:rsidRPr="005623E6">
              <w:rPr>
                <w:rFonts w:ascii="Times New Roman" w:eastAsia="Calibri" w:hAnsi="Times New Roman" w:cs="Times New Roman"/>
                <w:sz w:val="20"/>
                <w:szCs w:val="20"/>
              </w:rPr>
              <w:t>системой рециркуляции отработавших газов и (или) каталитическим нейтрализатором и (или) фильтром частиц  категорий М</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полной массой до 3,5 т и N</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c дизелями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-Измерение концентрации СО,СН,СО2,О2 в двух</w:t>
            </w:r>
            <w:r w:rsidRPr="005623E6">
              <w:rPr>
                <w:rFonts w:ascii="Times New Roman" w:eastAsia="Times New Roman" w:hAnsi="Times New Roman" w:cs="Times New Roman"/>
                <w:sz w:val="20"/>
                <w:szCs w:val="20"/>
                <w:lang w:eastAsia="ru-RU"/>
              </w:rPr>
              <w:t xml:space="preserve"> </w:t>
            </w:r>
            <w:r w:rsidRPr="005623E6">
              <w:rPr>
                <w:rFonts w:ascii="Times New Roman" w:eastAsia="Calibri" w:hAnsi="Times New Roman" w:cs="Times New Roman"/>
                <w:sz w:val="20"/>
                <w:szCs w:val="20"/>
              </w:rPr>
              <w:t>Измерение концентрации СО,СН,СО2,О2 в двух режимах испытаний: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Измерение дымности дизельных двигателей  в одном режиме  испытаний: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-максимальные обороты  автоматическое вычисление дымности  по результатам измерений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системы питания системы выпуска и систем, обеспечивающих соответствующий уровень выбросов, не были внесены изменения</w:t>
            </w:r>
          </w:p>
          <w:p w:rsidR="005623E6" w:rsidRPr="005623E6" w:rsidRDefault="005623E6" w:rsidP="005623E6">
            <w:pPr>
              <w:spacing w:after="0" w:line="240" w:lineRule="auto"/>
              <w:rPr>
                <w:rFonts w:ascii="Times New Roman" w:eastAsia="Calibri" w:hAnsi="Times New Roman" w:cs="Times New Roman"/>
                <w:sz w:val="20"/>
                <w:szCs w:val="20"/>
              </w:rPr>
            </w:pP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4.1.6</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4, пункт 4.1</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2,0…3,5 %СО,СН,СО2,О2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2,5…3 % 2…7,5 г/кВт×ч</w:t>
            </w:r>
          </w:p>
          <w:p w:rsidR="005623E6" w:rsidRPr="005623E6" w:rsidRDefault="005623E6" w:rsidP="005623E6">
            <w:pPr>
              <w:spacing w:after="0" w:line="240" w:lineRule="auto"/>
              <w:rPr>
                <w:rFonts w:ascii="Times New Roman" w:eastAsia="Calibri" w:hAnsi="Times New Roman" w:cs="Times New Roman"/>
                <w:b/>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21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устройством вызова экстренных оперативных служб</w:t>
            </w:r>
            <w:r w:rsidRPr="005623E6">
              <w:rPr>
                <w:rFonts w:ascii="Times New Roman" w:eastAsia="Calibri" w:hAnsi="Times New Roman" w:cs="Times New Roman"/>
                <w:b/>
                <w:sz w:val="20"/>
                <w:szCs w:val="20"/>
              </w:rPr>
              <w:t>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 пункт 5</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пункт 5</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22</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t>N</w:t>
            </w:r>
            <w:r w:rsidRPr="005623E6">
              <w:rPr>
                <w:rFonts w:ascii="Times New Roman" w:eastAsia="Calibri" w:hAnsi="Times New Roman" w:cs="Times New Roman"/>
                <w:sz w:val="20"/>
                <w:szCs w:val="20"/>
              </w:rPr>
              <w:t>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максимальной длины одиночного транспортного средства категорий М</w:t>
            </w:r>
            <w:r w:rsidRPr="005623E6">
              <w:rPr>
                <w:rFonts w:ascii="Times New Roman" w:eastAsia="Calibri" w:hAnsi="Times New Roman" w:cs="Times New Roman"/>
                <w:sz w:val="20"/>
                <w:szCs w:val="20"/>
                <w:vertAlign w:val="subscript"/>
              </w:rPr>
              <w:t>1</w:t>
            </w:r>
            <w:r w:rsidRPr="005623E6">
              <w:rPr>
                <w:rFonts w:ascii="Times New Roman" w:eastAsia="Calibri" w:hAnsi="Times New Roman" w:cs="Times New Roman"/>
                <w:sz w:val="20"/>
                <w:szCs w:val="20"/>
              </w:rPr>
              <w:t>, N и О (прицепа), одиночного двухосного транспортного средства категорий М</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и М</w:t>
            </w:r>
            <w:r w:rsidRPr="005623E6">
              <w:rPr>
                <w:rFonts w:ascii="Times New Roman" w:eastAsia="Calibri" w:hAnsi="Times New Roman" w:cs="Times New Roman"/>
                <w:sz w:val="20"/>
                <w:szCs w:val="20"/>
                <w:vertAlign w:val="subscript"/>
              </w:rPr>
              <w:t xml:space="preserve">3, </w:t>
            </w:r>
            <w:r w:rsidRPr="005623E6">
              <w:rPr>
                <w:rFonts w:ascii="Times New Roman" w:eastAsia="Calibri" w:hAnsi="Times New Roman" w:cs="Times New Roman"/>
                <w:sz w:val="20"/>
                <w:szCs w:val="20"/>
              </w:rPr>
              <w:t>одиночного двухосного транспортного средства категорий М</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и М</w:t>
            </w:r>
            <w:r w:rsidRPr="005623E6">
              <w:rPr>
                <w:rFonts w:ascii="Times New Roman" w:eastAsia="Calibri" w:hAnsi="Times New Roman" w:cs="Times New Roman"/>
                <w:sz w:val="20"/>
                <w:szCs w:val="20"/>
                <w:vertAlign w:val="subscript"/>
              </w:rPr>
              <w:t xml:space="preserve">3, </w:t>
            </w:r>
            <w:r w:rsidRPr="005623E6">
              <w:rPr>
                <w:rFonts w:ascii="Times New Roman" w:eastAsia="Calibri" w:hAnsi="Times New Roman" w:cs="Times New Roman"/>
                <w:sz w:val="20"/>
                <w:szCs w:val="20"/>
              </w:rPr>
              <w:t>одиночного транспортного средства категорий М</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и М</w:t>
            </w:r>
            <w:r w:rsidRPr="005623E6">
              <w:rPr>
                <w:rFonts w:ascii="Times New Roman" w:eastAsia="Calibri" w:hAnsi="Times New Roman" w:cs="Times New Roman"/>
                <w:sz w:val="20"/>
                <w:szCs w:val="20"/>
                <w:vertAlign w:val="subscript"/>
              </w:rPr>
              <w:t>3</w:t>
            </w:r>
            <w:r w:rsidRPr="005623E6">
              <w:rPr>
                <w:rFonts w:ascii="Times New Roman" w:eastAsia="Calibri" w:hAnsi="Times New Roman" w:cs="Times New Roman"/>
                <w:sz w:val="20"/>
                <w:szCs w:val="20"/>
              </w:rPr>
              <w:t> с числом осей более двух, автопоезда в составе тягача и прицепа</w:t>
            </w:r>
          </w:p>
          <w:p w:rsidR="005623E6" w:rsidRPr="005623E6" w:rsidRDefault="005623E6" w:rsidP="005623E6">
            <w:pPr>
              <w:spacing w:after="0" w:line="240" w:lineRule="auto"/>
              <w:rPr>
                <w:rFonts w:ascii="Times New Roman" w:eastAsia="Calibri" w:hAnsi="Times New Roman" w:cs="Times New Roman"/>
                <w:sz w:val="20"/>
                <w:szCs w:val="20"/>
                <w:vertAlign w:val="subscript"/>
              </w:rPr>
            </w:pPr>
            <w:r w:rsidRPr="005623E6">
              <w:rPr>
                <w:rFonts w:ascii="Times New Roman" w:eastAsia="Calibri" w:hAnsi="Times New Roman" w:cs="Times New Roman"/>
                <w:sz w:val="20"/>
                <w:szCs w:val="20"/>
              </w:rPr>
              <w:t>полуприцепа), сочлененного транспортного средства категорий М</w:t>
            </w:r>
            <w:r w:rsidRPr="005623E6">
              <w:rPr>
                <w:rFonts w:ascii="Times New Roman" w:eastAsia="Calibri" w:hAnsi="Times New Roman" w:cs="Times New Roman"/>
                <w:sz w:val="20"/>
                <w:szCs w:val="20"/>
                <w:vertAlign w:val="subscript"/>
              </w:rPr>
              <w:t>2</w:t>
            </w:r>
            <w:r w:rsidRPr="005623E6">
              <w:rPr>
                <w:rFonts w:ascii="Times New Roman" w:eastAsia="Calibri" w:hAnsi="Times New Roman" w:cs="Times New Roman"/>
                <w:sz w:val="20"/>
                <w:szCs w:val="20"/>
              </w:rPr>
              <w:t> и М</w:t>
            </w:r>
            <w:r w:rsidRPr="005623E6">
              <w:rPr>
                <w:rFonts w:ascii="Times New Roman" w:eastAsia="Calibri" w:hAnsi="Times New Roman" w:cs="Times New Roman"/>
                <w:sz w:val="20"/>
                <w:szCs w:val="20"/>
                <w:vertAlign w:val="subscript"/>
              </w:rPr>
              <w:t>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линейные размеры максимальной ширины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транспортных средств категорий М, N, О и изотермических кузовов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линейные размеры </w:t>
            </w:r>
            <w:r w:rsidRPr="005623E6">
              <w:rPr>
                <w:rFonts w:ascii="Times New Roman" w:eastAsia="Calibri" w:hAnsi="Times New Roman" w:cs="Times New Roman"/>
                <w:sz w:val="20"/>
                <w:szCs w:val="20"/>
              </w:rPr>
              <w:lastRenderedPageBreak/>
              <w:t>максимальной высоты транспортных средств категорий М, N, О</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                                               Приложение 5, пункт 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1.3, N2, N3</w:t>
            </w:r>
            <w:r w:rsidRPr="005623E6">
              <w:rPr>
                <w:rFonts w:ascii="Times New Roman" w:eastAsia="Calibri" w:hAnsi="Times New Roman" w:cs="Times New Roman"/>
                <w:sz w:val="20"/>
                <w:szCs w:val="20"/>
              </w:rPr>
              <w:tab/>
            </w:r>
          </w:p>
        </w:tc>
        <w:tc>
          <w:tcPr>
            <w:tcW w:w="2160" w:type="dxa"/>
          </w:tcPr>
          <w:p w:rsidR="005623E6" w:rsidRPr="005623E6" w:rsidRDefault="005623E6" w:rsidP="005623E6">
            <w:pPr>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5, пункт 1</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23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весовых ограничений взвешиваний максимальной массы транспортных средств Категории М</w:t>
            </w:r>
            <w:r w:rsidRPr="005623E6">
              <w:rPr>
                <w:rFonts w:ascii="Times New Roman" w:eastAsia="Calibri" w:hAnsi="Times New Roman" w:cs="Times New Roman"/>
                <w:sz w:val="20"/>
                <w:szCs w:val="20"/>
                <w:vertAlign w:val="subscript"/>
              </w:rPr>
              <w:t>3</w:t>
            </w:r>
            <w:r w:rsidRPr="005623E6">
              <w:rPr>
                <w:rFonts w:ascii="Times New Roman" w:eastAsia="Calibri" w:hAnsi="Times New Roman" w:cs="Times New Roman"/>
                <w:sz w:val="20"/>
                <w:szCs w:val="20"/>
              </w:rPr>
              <w:t>, N</w:t>
            </w:r>
            <w:r w:rsidRPr="005623E6">
              <w:rPr>
                <w:rFonts w:ascii="Times New Roman" w:eastAsia="Calibri" w:hAnsi="Times New Roman" w:cs="Times New Roman"/>
                <w:sz w:val="20"/>
                <w:szCs w:val="20"/>
                <w:vertAlign w:val="subscript"/>
              </w:rPr>
              <w:t>3</w:t>
            </w:r>
            <w:r w:rsidRPr="005623E6">
              <w:rPr>
                <w:rFonts w:ascii="Times New Roman" w:eastAsia="Calibri" w:hAnsi="Times New Roman" w:cs="Times New Roman"/>
                <w:sz w:val="20"/>
                <w:szCs w:val="20"/>
              </w:rPr>
              <w:t xml:space="preserve"> и автопоезда.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5, пункт 3.2</w:t>
            </w:r>
          </w:p>
        </w:tc>
        <w:tc>
          <w:tcPr>
            <w:tcW w:w="2160" w:type="dxa"/>
          </w:tcPr>
          <w:p w:rsidR="005623E6" w:rsidRPr="005623E6" w:rsidRDefault="005623E6" w:rsidP="005623E6">
            <w:pPr>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 Приложение 5, пункт 2, пункт 3</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(0-18)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(0-25)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(0-128)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(0-32)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(0-28)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(0-36) тонн</w:t>
            </w:r>
          </w:p>
          <w:p w:rsidR="005623E6" w:rsidRPr="005623E6" w:rsidRDefault="005623E6" w:rsidP="005623E6">
            <w:pPr>
              <w:spacing w:after="0" w:line="240" w:lineRule="auto"/>
              <w:rPr>
                <w:rFonts w:ascii="Times New Roman" w:eastAsia="Calibri" w:hAnsi="Times New Roman" w:cs="Times New Roman"/>
                <w:bCs/>
                <w:sz w:val="20"/>
                <w:szCs w:val="20"/>
              </w:rPr>
            </w:pPr>
            <w:r w:rsidRPr="005623E6">
              <w:rPr>
                <w:rFonts w:ascii="Times New Roman" w:eastAsia="Calibri" w:hAnsi="Times New Roman" w:cs="Times New Roman"/>
                <w:sz w:val="20"/>
                <w:szCs w:val="20"/>
              </w:rPr>
              <w:t>(0-40) тонн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0-490 Н</w:t>
            </w:r>
          </w:p>
          <w:p w:rsidR="005623E6" w:rsidRPr="005623E6" w:rsidRDefault="005623E6" w:rsidP="005623E6">
            <w:pPr>
              <w:spacing w:after="0" w:line="240" w:lineRule="auto"/>
              <w:rPr>
                <w:rFonts w:ascii="Times New Roman" w:eastAsia="Calibri" w:hAnsi="Times New Roman" w:cs="Times New Roman"/>
                <w:b/>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b/>
                <w:sz w:val="20"/>
                <w:szCs w:val="20"/>
              </w:rPr>
            </w:pPr>
            <w:r w:rsidRPr="005623E6">
              <w:rPr>
                <w:rFonts w:ascii="Times New Roman" w:eastAsia="Calibri" w:hAnsi="Times New Roman" w:cs="Times New Roman"/>
                <w:sz w:val="20"/>
                <w:szCs w:val="20"/>
              </w:rPr>
              <w:t>-Визуальная проверка цвета сигнальные и знаки безопасности</w:t>
            </w:r>
            <w:r w:rsidRPr="005623E6">
              <w:rPr>
                <w:rFonts w:ascii="Times New Roman" w:eastAsia="Calibri" w:hAnsi="Times New Roman" w:cs="Times New Roman"/>
                <w:b/>
                <w:sz w:val="20"/>
                <w:szCs w:val="20"/>
              </w:rPr>
              <w:t>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w:t>
            </w:r>
            <w:r w:rsidRPr="005623E6">
              <w:rPr>
                <w:rFonts w:ascii="Times New Roman" w:eastAsia="Calibri" w:hAnsi="Times New Roman" w:cs="Times New Roman"/>
                <w:sz w:val="20"/>
                <w:szCs w:val="20"/>
              </w:rPr>
              <w:t>Визуальная проверка загрузочного бункера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tc>
        <w:tc>
          <w:tcPr>
            <w:tcW w:w="2160" w:type="dxa"/>
          </w:tcPr>
          <w:p w:rsidR="005623E6" w:rsidRPr="005623E6" w:rsidRDefault="005623E6" w:rsidP="005623E6">
            <w:pPr>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1.1</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Требования к конструкциям автобетоносмесителей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шумовых характеристик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цвета сигнальные и знаки безопасности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ограждение движущиеся частей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конструкции рычагов управления и усилия, прилагаемые к ним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обеспечивание гашение искр до выхода отработавших газов в атмосферу, струя отработавших газов</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Calibri" w:eastAsia="Calibri" w:hAnsi="Calibri" w:cs="Times New Roman"/>
              </w:rPr>
            </w:pPr>
            <w:r w:rsidRPr="005623E6">
              <w:rPr>
                <w:rFonts w:ascii="Times New Roman" w:eastAsia="Calibri" w:hAnsi="Times New Roman" w:cs="Times New Roman"/>
                <w:sz w:val="20"/>
                <w:szCs w:val="20"/>
              </w:rPr>
              <w:t xml:space="preserve"> Приложение 6, пункт 1.2</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Требования к конструкциям автогудронатора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двух огнетушителей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цвета сигнальные и знаки безопасности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надписи «ОСТОРОЖНО! ГОРЯЧИЙ БИТУМ!»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шумовых характеристик</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1.3.2.2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1.3</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27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r w:rsidRPr="005623E6">
              <w:rPr>
                <w:rFonts w:ascii="Times New Roman" w:eastAsia="Calibri" w:hAnsi="Times New Roman" w:cs="Times New Roman"/>
                <w:sz w:val="20"/>
                <w:szCs w:val="20"/>
              </w:rPr>
              <w:tab/>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Требования конструкция к автокранам и транспортным средствам, оснащенным кранами-манипуляторами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1.4</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1.4</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автолесовоза    устройства (ограждения и т.п.), предотвращающие перемещение транспортируемой древесины на кабину во время движения автопоезда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 япроверка  оборудование замками, открывающимися с противоположной стороны разгрузкистойки коников лесовозных автопоездов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снабжение инвентарным увязочным приспособлением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для обвязки воза между кониками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-Визуальнаяпроверка тягача лесовозного автопоезда наличие задними выдвижными фарами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Визуальнаяпроверка рабочего места защитным ограждением ног и рук, а также защиту от атмосферных осадков и ветра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Визуальнаяпроверка наличие опознавательных знаков и проблесковых маячков.</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1.5.8</w:t>
            </w:r>
            <w:r w:rsidRPr="005623E6">
              <w:rPr>
                <w:rFonts w:ascii="Times New Roman" w:eastAsia="Calibri" w:hAnsi="Times New Roman" w:cs="Times New Roman"/>
                <w:sz w:val="20"/>
                <w:szCs w:val="20"/>
              </w:rPr>
              <w:tab/>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М1,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w:t>
            </w:r>
            <w:r w:rsidRPr="005623E6">
              <w:rPr>
                <w:rFonts w:ascii="Times New Roman" w:eastAsia="Calibri" w:hAnsi="Times New Roman" w:cs="Times New Roman"/>
                <w:sz w:val="20"/>
                <w:szCs w:val="20"/>
              </w:rPr>
              <w:tab/>
              <w:t>-</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определение класс подразделений автомобилей скорой медицинской помощи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опознавательных знаков и надписей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передних противотуманных фар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предпускового подогревателя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электрооборудования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кабины водителя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материалов, используемые для отделки панелей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металлических деталей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-Проверка встроенной мебели салона, безопасным в санитарно-эпидемиологическом отношении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разрешение к применению в медицинских изделиях материалов обтяжки рабочих кресел, сидений, матраца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наличие поручня в кабине водителя расположенным в нижнем углу ветрового стекла или над дверьми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перегородки между кабиной водителя и медицинского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задних и боковых внешними дверями медицинского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внешних проемов медицинского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расположение оборудования для технического обслуживание.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риска травматизма внутренней обшивки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отслоение и провисание потолочных панелей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отслоение и провисание боковых панелей от основания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уплотнений дверей, окон,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автомобилей скорой медицинской помощи классов В и С фильтровентиляционной установкой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скорой медицинской помощи классов В и С рабочее кресло в головном конце носилоквозможности вращения с фиксацией его при движении автомобиля в положениях по направлению движения и против движения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рабочего кресла трансформируемую спинку и ремня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вытяжки в случае использование в автомобиле скорой медицинской помощи  анестезирующих газов и пар.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средствами пожаротушения.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систем кронштейнов.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фиксации носилки и кресла-носилки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приспособлений для закрепления пациента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вентиляции, место для газовой установки или газопроводов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расстояние между внутренней обшивкой крыши и подушкой сиденья водителя по линии, наклоненной на 8° назад относительно вертикали Н1.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угла поперечной устойчивости автомобилей скорой медицинской помощи.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освещение светильников над дверями медицинского салона для освещения прилегающей территории, обеспечивающие освещенностьи радиусе 2 м от дверного проема.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суммарной емкости аккумуляторных батарей А•ч</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мощности генератора Вт.</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размеров в кабине водителя  минимального расстояние по вертикали между нижней кромкой рулевого колеса и верхней передней кромкой подушки сиденья D, минимального расстояние по горизонтали между нижней кромкой рулевого колеса и спинкой водительского сиденья S, минимального расстояние между внутренней обшивкой крыши и подушкой сиденья водителя по линии, наклоненной на 8° назад относительно вертикали Н1.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-Проверка геометрических размеров дверного проема в перегородке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дверного проема в перегородке.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площади окна.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перегородки медицинского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минимальных размеров </w:t>
            </w:r>
            <w:r w:rsidRPr="005623E6">
              <w:rPr>
                <w:rFonts w:ascii="Times New Roman" w:eastAsia="Calibri" w:hAnsi="Times New Roman" w:cs="Times New Roman"/>
                <w:sz w:val="20"/>
                <w:szCs w:val="20"/>
              </w:rPr>
              <w:lastRenderedPageBreak/>
              <w:t xml:space="preserve">проемов дверей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угла открывание заднего распашного двери состоящего из двух створок.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минимальной высоты размеров задней двери в открытом положении.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расстояние между серединой ручек носилок и уровнем дороги при погрузке или выгрузке пациента, лежащего на носилках.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максимальной высоты пола медицинского салона, если на него устанавливаются носилки, или платформы для носилок над - уровнем дороги при нагрузке автомобиля, соответствующей снаряженному состоянию, плюс незакрепленное оборудование.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закруглений краев открытых поверхностей полок медицинского салона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на уровня локтю ширины свободного пространства закрепленных кресл-носилок.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-Проверка геометрических замеров кресл-носилок от сиденья до потолка.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-Проверка геометрических замеров выступание элементов крепления и специальных накладок, предназначенных для крепления потолочных панелей.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усилие открывания (закрывания) крышки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температуры дополнительной теплоизоляции пола, потолка, боковых панелей и дверей медицинского салона автомобиля скорой медицинской помощи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длины, ширины и высоты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внутреннюю  поверхность салона до перегородки на уровне носилок от задней части и поверхности пола.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сидений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температуры воздуха в медицинском салоне.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-Измерение освещенности в медицинском салоне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соответствие газовых баллонов требованиям безопасности подтверждающим документом, выдаваемым компетентными органами государств - членов Таможенного союза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расположение кислородных баллонов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основных носилок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встроенной мебели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фиксирование в открытом и закрытом положениях выдвижных ящиков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полноту комплектации автомобилей медицинским оборудованием и соответствие оборудования установленным медицинским требованиям, подтвержденным заключением, выдаваемым компетентными органами государств - членов Таможенного союза.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1.6.4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1.6.8.4 </w:t>
            </w:r>
            <w:r w:rsidRPr="005623E6">
              <w:rPr>
                <w:rFonts w:ascii="Times New Roman" w:eastAsia="Calibri" w:hAnsi="Times New Roman" w:cs="Times New Roman"/>
                <w:sz w:val="20"/>
                <w:szCs w:val="20"/>
              </w:rPr>
              <w:lastRenderedPageBreak/>
              <w:t>(таблица 1.6.1)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1.6.12 (таблица 1.6.2)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1.6.12 (таблица 1.6.2)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1.6.16 (таблица 1.6.3)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1.6.17.3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1.6.28 Приложение 6, пункт 1.6.29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1.6.34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1.6.49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1.6.50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 ЕЭК ООН № 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(таблица 1.6.5)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(таблица 1.6.6)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(таблица 1.6.8)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1.6.39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(таблица 1.6.9)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 ЕЭК ООН № 21, пункт 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 ЕЭК ООН № 21, пункт 5,4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Calibri" w:eastAsia="Calibri" w:hAnsi="Calibri" w:cs="Times New Roman"/>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1.6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0-30 лк</w:t>
            </w:r>
          </w:p>
          <w:p w:rsidR="005623E6" w:rsidRPr="005623E6" w:rsidRDefault="005623E6" w:rsidP="005623E6">
            <w:pPr>
              <w:spacing w:after="0" w:line="240" w:lineRule="auto"/>
              <w:rPr>
                <w:rFonts w:ascii="Times New Roman" w:eastAsia="Calibri" w:hAnsi="Times New Roman" w:cs="Times New Roman"/>
                <w:b/>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130А·ч</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b/>
                <w:sz w:val="20"/>
                <w:szCs w:val="20"/>
              </w:rPr>
              <w:t xml:space="preserve"> </w:t>
            </w:r>
            <w:r w:rsidRPr="005623E6">
              <w:rPr>
                <w:rFonts w:ascii="Times New Roman" w:eastAsia="Calibri" w:hAnsi="Times New Roman" w:cs="Times New Roman"/>
                <w:sz w:val="20"/>
                <w:szCs w:val="20"/>
              </w:rPr>
              <w:t>110А·ч</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54А·ч</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700 Вт</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1200 Вт</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1500 Вт</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0-200 кгс</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120 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0-20°С</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0-20°С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300лк</w:t>
            </w:r>
          </w:p>
        </w:tc>
      </w:tr>
      <w:tr w:rsidR="005623E6" w:rsidRPr="005623E6" w:rsidTr="002202F5">
        <w:trPr>
          <w:trHeight w:val="1223"/>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гидрооборудование автосамосвала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1.7.1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2.2.14</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1.7</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конструкции  автоцементовоза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документов подтверждающих соответствие цистерн автоцементовозов и загрузочных люков, рассчитанных на работу под давлением свыше 0,07 Мпа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лестниц и ограждений площадкой для обслуживания загрузочных люков цистерны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наличии давления в цистерне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предохранительных клапаном в системе пневморазгрузки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кранов для экстренного прекращения разгрузки;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указателей давления в цистерне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загрузочных люком, позволяющим проведение ремонтных работ в цистерне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цвета сигнальные и знаки безопасности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Проверка шумовых характеристик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усилия на органах управления  пневморазгрузки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1.8.</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32</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lang w:val="en-US"/>
              </w:rPr>
              <w:lastRenderedPageBreak/>
              <w:t>N</w:t>
            </w:r>
            <w:r w:rsidRPr="005623E6">
              <w:rPr>
                <w:rFonts w:ascii="Times New Roman" w:eastAsia="Calibri" w:hAnsi="Times New Roman" w:cs="Times New Roman"/>
                <w:sz w:val="20"/>
                <w:szCs w:val="20"/>
              </w:rPr>
              <w:t>1, N2, N3</w:t>
            </w:r>
          </w:p>
          <w:p w:rsidR="005623E6" w:rsidRPr="005623E6" w:rsidRDefault="005623E6" w:rsidP="005623E6">
            <w:pPr>
              <w:spacing w:after="0" w:line="240" w:lineRule="auto"/>
              <w:rPr>
                <w:rFonts w:ascii="Times New Roman" w:eastAsia="Calibri" w:hAnsi="Times New Roman" w:cs="Times New Roman"/>
                <w:sz w:val="20"/>
                <w:szCs w:val="20"/>
              </w:rPr>
            </w:pP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автоэвакуаторов на   наличие  проблесковыми маячками оранжевого цвета.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-Проверка гидрооборудование</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1.9.1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1.9.2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65-00</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w:t>
            </w:r>
            <w:r w:rsidRPr="005623E6">
              <w:rPr>
                <w:rFonts w:ascii="Times New Roman" w:eastAsia="Calibri" w:hAnsi="Times New Roman" w:cs="Times New Roman"/>
                <w:sz w:val="20"/>
                <w:szCs w:val="20"/>
              </w:rPr>
              <w:lastRenderedPageBreak/>
              <w:t xml:space="preserve">1.9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65-00</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окраски медицинских комплексов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цветографических схемах, а также содержание информационных надписей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установки дополнительных внешних звуковых и световых сигналов на медицинские комплексы</w:t>
            </w:r>
          </w:p>
          <w:p w:rsidR="005623E6" w:rsidRPr="005623E6" w:rsidRDefault="005623E6" w:rsidP="005623E6">
            <w:pPr>
              <w:spacing w:after="0" w:line="240" w:lineRule="auto"/>
              <w:rPr>
                <w:rFonts w:ascii="Times New Roman" w:eastAsia="Calibri" w:hAnsi="Times New Roman" w:cs="Times New Roman"/>
                <w:sz w:val="20"/>
                <w:szCs w:val="20"/>
              </w:rPr>
            </w:pP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1.10.1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1.10.1.2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1.10.2</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1.10</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Категория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пожарных автомобилей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Проверка геометрических замеров угла поперечной статической устойчивости пожарного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компоновки и крепление пожарного оборудования на крыше пожарного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подключение системы управления насосной установки к ресиверам тормозной системы базового шасси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размещениеручных лестниц, всасывающих рукавов и т.п</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подножками и поручнями, если высота низа проема двери салона более 400 мм от уровня опорной поверхности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ограждение по периметруплощадки на крыше и открытых платформ, предназначенные для работы.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глубины, расстояние лестницы для подъема на крышу или площадку.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системой отвода отработавших газов из рабочей зоны оператора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кабины экипажа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ширины рабочего </w:t>
            </w:r>
            <w:r w:rsidRPr="005623E6">
              <w:rPr>
                <w:rFonts w:ascii="Times New Roman" w:eastAsia="Calibri" w:hAnsi="Times New Roman" w:cs="Times New Roman"/>
                <w:sz w:val="20"/>
                <w:szCs w:val="20"/>
              </w:rPr>
              <w:lastRenderedPageBreak/>
              <w:t xml:space="preserve">пространства для водителя и ширины сидений для каждого сидящего рядом с водителем.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расстояние между перегородкой и сиденьями второго ряда.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уровня звука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возможности попадания пенообразователя в водопроводную сеть при работе пожарного автомобиля от гидранта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сопротивление изоляции силового электрооборудования пожарного автомобиля при отдельных разобщенных силовых цепях номинальным напряжением 230 и 400 В между собой и по отношению к корпусу.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элементов ограждения люльки (поручни) на выдерживание концентрированную нагрузку в различных направлениях.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ячеистого ограждение по периметру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наличие противотуманными фарами и фарами-искателями в передней и задней частях автомобиля.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цветографических схем пожарного автомобиля, специальным световым и звуковым сигналами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электрооборудования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заземления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заземляющего 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средствами индивидуальной защиты личного состава от поражения электрическим током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пожарной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изолированности поверхности трубопроводов и агрегатов пожарного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 световозвращающими элементами или другими сигнальными устройствами, указывающими габариты пожарного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наличие на комбинации приборов у водителя световых индикаторов, сигнализирующие об открытых дверях, установке выносных опор, поднятии осветительных мачт и других условиях, препятствующих </w:t>
            </w:r>
            <w:r w:rsidRPr="005623E6">
              <w:rPr>
                <w:rFonts w:ascii="Times New Roman" w:eastAsia="Calibri" w:hAnsi="Times New Roman" w:cs="Times New Roman"/>
                <w:sz w:val="20"/>
                <w:szCs w:val="20"/>
              </w:rPr>
              <w:lastRenderedPageBreak/>
              <w:t>движению пожарного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расположение поперечных волнолом (перегородки, губчатый заполнитель и т.п.), обеспечивающие гашение колебаний жидкости при движении автомобиля. Установка продольного волнолома обязательна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двумя противооткатными упорами.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осветительной мачты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безопасности к пожарным автомобилям, оборудованным стрелой или комплектом колен (автолестница, автоподъемник пожарный коленчатый, пожарный пеноподъемник).</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1.11.9.1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1.11.9.7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1.11.15.9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1.11.19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1.11.25.9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1.11.25.10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1.11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98 Дб</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0,5 МОм</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1300 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10 МОм</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t>-</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транспортных средств  для аварийно-спасательных служб и для милиции (полиции)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1.12.1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1.12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-Визуальнаяпроверка  расположение пульт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-Визуальнаяпроверка  обеспечивание захват грузов, исключающий их самопроизвольное смещение или опрокидывание грузозахватных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Проверка геометрических замеров элементов конструкции технологического оборудования, выступающие при движении </w:t>
            </w:r>
            <w:r w:rsidRPr="005623E6">
              <w:rPr>
                <w:rFonts w:ascii="Times New Roman" w:eastAsia="Calibri" w:hAnsi="Times New Roman" w:cs="Times New Roman"/>
                <w:sz w:val="20"/>
                <w:szCs w:val="20"/>
              </w:rPr>
              <w:lastRenderedPageBreak/>
              <w:t>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Испытание шумовых характеристик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угла наклона элементов конструкции технологического 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размещение технологических надписей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обозначение символами, указывающими назначение органа.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установки таблички данных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увеличение размера по высоте установки фар ближнего света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дополнительных фар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гидравлического оборудования</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1.13.7 (таблица 1.13.1)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1.13.18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1.13.19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1.13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№104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№48</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0-200 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rPr>
                <w:rFonts w:ascii="Times New Roman" w:hAnsi="Times New Roman" w:cs="Times New Roman"/>
                <w:sz w:val="20"/>
              </w:rPr>
            </w:pPr>
            <w:r w:rsidRPr="005623E6">
              <w:rPr>
                <w:b/>
                <w:sz w:val="20"/>
              </w:rPr>
              <w:t xml:space="preserve"> </w:t>
            </w:r>
            <w:r w:rsidRPr="005623E6">
              <w:rPr>
                <w:rFonts w:ascii="Times New Roman" w:hAnsi="Times New Roman" w:cs="Times New Roman"/>
                <w:sz w:val="20"/>
              </w:rPr>
              <w:t>98-110Дб</w:t>
            </w: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механических передач (цепные, карданные, зубчатые и др.), муфты, шкивы и другие вращающиеся и движущиеся элементы 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ограждения оборудования, подлежащего частому осмотру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диаметра проволоки сетки </w:t>
            </w:r>
            <w:r w:rsidRPr="005623E6">
              <w:rPr>
                <w:rFonts w:ascii="Times New Roman" w:eastAsia="Calibri" w:hAnsi="Times New Roman" w:cs="Times New Roman"/>
                <w:sz w:val="20"/>
                <w:szCs w:val="20"/>
              </w:rPr>
              <w:lastRenderedPageBreak/>
              <w:t>ограждения металлической сетки в оправе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размеров отверстий металлической сетки, решетки и т.п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уровня звука сигнала в рабочей зоне в системе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сигнальные цвета и знаки безопасности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(таблица 1.14.1)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1.14.7</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1.14</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jc w:val="center"/>
              <w:rPr>
                <w:sz w:val="20"/>
              </w:rPr>
            </w:pPr>
            <w:r w:rsidRPr="005623E6">
              <w:rPr>
                <w:rFonts w:ascii="Times New Roman" w:hAnsi="Times New Roman" w:cs="Times New Roman"/>
                <w:color w:val="000000"/>
                <w:sz w:val="20"/>
                <w:shd w:val="clear" w:color="auto" w:fill="FFFFFF"/>
              </w:rPr>
              <w:t>92-112 дБ А</w:t>
            </w: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защиты пассажирских помещений транспортного средства на бронестойкость, включая составляющие его элементы (кузов, двери, бойницы)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класс защиты броневых стекол</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класс защиты помещений для перевозки ценных грузов на бронестойкость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бойниц для</w:t>
            </w:r>
            <w:r w:rsidRPr="005623E6">
              <w:rPr>
                <w:rFonts w:ascii="Calibri" w:eastAsia="Calibri" w:hAnsi="Calibri" w:cs="Times New Roman"/>
              </w:rPr>
              <w:t xml:space="preserve"> </w:t>
            </w:r>
            <w:r w:rsidRPr="005623E6">
              <w:rPr>
                <w:rFonts w:ascii="Times New Roman" w:eastAsia="Calibri" w:hAnsi="Times New Roman" w:cs="Times New Roman"/>
                <w:sz w:val="20"/>
                <w:szCs w:val="20"/>
              </w:rPr>
              <w:t>ведения эффективного оборонительного огня при стрельбе из табельного оружия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дополнительными запорами дверей, открывающимися только изнутри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размещение аккумуляторной бактерии и его зашита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аптечку, огнетушителя, знака аварийной остановки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Определение геометрических замеров всех элементов выступающие над опорной поверхностью  более чем на 10 мм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радиус скругления всех элементов выступающие над опорной поверхностью</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-Определение геометрических замеров радиуса скругления всех элементов на крыше салона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надежность закрепление груз, перевозимый в пассажирском помещении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транспортных средств, имеющее </w:t>
            </w:r>
            <w:r w:rsidRPr="005623E6">
              <w:rPr>
                <w:rFonts w:ascii="Times New Roman" w:eastAsia="Calibri" w:hAnsi="Times New Roman" w:cs="Times New Roman"/>
                <w:sz w:val="20"/>
                <w:szCs w:val="20"/>
              </w:rPr>
              <w:lastRenderedPageBreak/>
              <w:t>изолированные от кабины (салона) отсеки для размещения экипажа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люка транспортных средств категорий N2 и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проемов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аварийного выключателя обеспечивающим отключение массовой клеммы аккумулятора с рабочего места водителя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топливного бака предусматривающее броневую защиту с классом защиты не ниже, чем у пассажирского помещения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обзорности с места водителя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регулировку из внутри наружного зеркала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применение двигателей, использующих в качестве топлива сжатый или сжиженный газ, а также бензогазовую смесь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установкой пожаротушения с дистанционным приводом включения с места водителя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установки датчика пожаротушения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материалов использованные в конструкции.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1.15.18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1.15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39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М2, М3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общих требований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устройством ограничения скорости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наличие установленных опознавательных знаков «Перевозка детей»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окраски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планировки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электро обогрева для элементов всех наружных устройств непрямого обзора, установленных на автобусе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r w:rsidRPr="005623E6">
              <w:rPr>
                <w:rFonts w:ascii="Calibri" w:eastAsia="Calibri" w:hAnsi="Calibri" w:cs="Times New Roman"/>
              </w:rPr>
              <w:t xml:space="preserve"> </w:t>
            </w:r>
            <w:r w:rsidRPr="005623E6">
              <w:rPr>
                <w:rFonts w:ascii="Times New Roman" w:eastAsia="Calibri" w:hAnsi="Times New Roman" w:cs="Times New Roman"/>
                <w:sz w:val="20"/>
                <w:szCs w:val="20"/>
              </w:rPr>
              <w:t>Визуальная проверка сидений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Проверка геометрических замеров всех сидений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-Проверка геометрических замеров высоты и толщины надписей спереди и сзади по оси симметрии автобуса.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статическую нагрузку  перегородка багажного отсека.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подушек одноместного сиденья (2F)</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глубины подушек.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подушки сиденья в несжатом состоянии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относительно уровня пола (I), на котором расположены ноги сидящего ребенка.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на прочность сиденья для перевозки детей.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первой ступеньки от уровня дороги и высоты последующих ступенек.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глубины ступенек.                                                             -Проверка геометрических замероввысоты расположения поручней или ручек.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замеровглубины расположения (по горизонтали) поручней или ручек для ребенка, стоящего на дороге, по отношению к внешнему краю первой ступеньки.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1.16.1.5 Приложение 6, пункт 1.16.2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1.16.2.11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1.16.12 Приложение 6, пункт 1.16.3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1.16.3.10.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1.16.4.5.1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1.16.4.5.2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1.16.4.5.3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1.16.4.6.3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1.16.4.6.4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1.16.4.6.5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 Приложение 6, пункт 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36, 52 или 107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17</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200 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0-3140 Н</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транспортных средств для перевозки грузов с использованием прицепа-роспуска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специальных приспособлений для надежного закрепления перевозимого груза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исправности тягового каната, соединяющий тягач с роспуском при движении с грузом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предохранительных щитов, установленных с задней стороны кабины</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1.17.1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1.17.2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1.17.3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1.17</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41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Автоцистерны не должны устанавливаться на транспортных средствах с двигателем, работающем на газе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автоцистерны на обеспечение безопасности работы обслуживающего персонала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защиты от накопления статического электричества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длины заземляющего тросо со штырем-струбциной на конце для заглубления в землю или подсоединения к заземляющему контуру.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сопротивление отдельных участков цепи.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сопротивление заземляющего устройства автоцистерны, прицепа полуприцепа) - цистерны совместно с контуром заземления.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-Испытание массы съемной крышки люка-лаза.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размеров по высоте и по ширине  авиатопливозаправщиков.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радиуса поворота авиатопливозаправщиков.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двух порошковых огнетушителя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оснащенности модульной установкой пожаротушения двигателя базового автомобиля, оборудованной дистанционным управлением привода запуска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надписи «ОГНЕОПАСНО»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проблесковым маячком оранжевого цвета на автоцистерне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электрооборудование, устанавливаемое в отсеке технологического оборудования и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 Визуальная проверка наличие таблички с предупреждающей надписью: «При наполнении (опорожнении) топливом цистерна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конструкции автоцистерны, прицепа (полуприцепа) - цистерны должна предусматривать на случай </w:t>
            </w:r>
            <w:r w:rsidRPr="005623E6">
              <w:rPr>
                <w:rFonts w:ascii="Times New Roman" w:eastAsia="Calibri" w:hAnsi="Times New Roman" w:cs="Times New Roman"/>
                <w:sz w:val="20"/>
                <w:szCs w:val="20"/>
              </w:rPr>
              <w:lastRenderedPageBreak/>
              <w:t>опрокидывания защиту ее оборудования от повреждения, при котором может произойти поступление нефтепродукта или его паров в окружающую среду.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донных клапанов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узлов ограничителя наполнения, расположенные внутри цистерны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дыхательных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диаметр условного прохода Dy, мм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узла уплотнения обеспечивающее герметичность крышек при избыточном давлении, при котором цистерну испытывают на прочность.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-Испытание массы съемной крышки люка-лаза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расстояние между кабиной водителя авиатопливозаправщика и передней стенкой технологического отсека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 его расположении между цистерной и кабиной)</w:t>
            </w:r>
          </w:p>
          <w:p w:rsidR="005623E6" w:rsidRPr="005623E6" w:rsidRDefault="005623E6" w:rsidP="005623E6">
            <w:pPr>
              <w:spacing w:after="0" w:line="240" w:lineRule="auto"/>
              <w:rPr>
                <w:rFonts w:ascii="Times New Roman" w:eastAsia="Calibri" w:hAnsi="Times New Roman" w:cs="Times New Roman"/>
                <w:sz w:val="20"/>
                <w:szCs w:val="20"/>
              </w:rPr>
            </w:pP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1.18.2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1.18.18</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1.18.20.1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1.18.20.7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2.5</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1.18</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10 Ом</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100 Ом</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30-70 кг</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300Н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rPr>
                <w:rFonts w:ascii="Times New Roman" w:hAnsi="Times New Roman" w:cs="Times New Roman"/>
                <w:sz w:val="20"/>
              </w:rPr>
            </w:pPr>
            <w:r w:rsidRPr="005623E6">
              <w:rPr>
                <w:rFonts w:ascii="Times New Roman" w:hAnsi="Times New Roman" w:cs="Times New Roman"/>
                <w:sz w:val="20"/>
              </w:rPr>
              <w:t>300Н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О1, О2, О3, О4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цистерна на наличие одного или нескольких люков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соответствие цистерн, работающих под давлением свыше 70 кПа (0,7 кгс/см2), требованиям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защищённости электрических проводов, относящиеся собственно к цистернам, и места их соединения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высоты поручни от уровня площадки.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-Испытание  усилие на вентилях и рукоятках зажимов крышек люков и крышек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предохранительного и обратного клапановна воздуховодах цистерн, заполняемых с помощью вакуума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питание цепей управления средств </w:t>
            </w:r>
            <w:r w:rsidRPr="005623E6">
              <w:rPr>
                <w:rFonts w:ascii="Times New Roman" w:eastAsia="Calibri" w:hAnsi="Times New Roman" w:cs="Times New Roman"/>
                <w:sz w:val="20"/>
                <w:szCs w:val="20"/>
              </w:rPr>
              <w:lastRenderedPageBreak/>
              <w:t>автоматики цистерны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применение устройства, предотвращающие накопление электростатических зарядов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толщины стенок изометрических цистерн требованиям Соглашения в Женеве 1 сентября 1970 г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документов подтверждающие изометрические свойства</w:t>
            </w:r>
          </w:p>
          <w:p w:rsidR="005623E6" w:rsidRPr="005623E6" w:rsidRDefault="005623E6" w:rsidP="005623E6">
            <w:pPr>
              <w:spacing w:after="0" w:line="240" w:lineRule="auto"/>
              <w:rPr>
                <w:rFonts w:ascii="Times New Roman" w:eastAsia="Calibri" w:hAnsi="Times New Roman" w:cs="Times New Roman"/>
                <w:sz w:val="20"/>
                <w:szCs w:val="20"/>
              </w:rPr>
            </w:pP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1.19</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98-147 Н</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доступности для ручного управления и удобны для работы в процессе эксплуатации всех органов управления автоцистерны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вентилей на открывание и закрывание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установленных заглушек на штуцера при транспортировании и хранении газа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наличие предусмотренных противооткатные упоры под колеса, а также фиксаторы </w:t>
            </w:r>
            <w:r w:rsidRPr="005623E6">
              <w:rPr>
                <w:rFonts w:ascii="Times New Roman" w:eastAsia="Calibri" w:hAnsi="Times New Roman" w:cs="Times New Roman"/>
                <w:sz w:val="20"/>
                <w:szCs w:val="20"/>
              </w:rPr>
              <w:lastRenderedPageBreak/>
              <w:t>рабочего положения опорных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установленного предохранительного цепи или троса на передней опоре автоцистерн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обеспечение электробезопасности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конструкцию автоцистерна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установки огнетушителей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окраски эмалью серебристого цвета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документа на соответствие отличительной окраски арматуры требованиям безопасности выданным государственным органом по экологическому и технологическому надзору.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отличительные полос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надписи черного цвета «ПРОПАН - ОГНЕОПАСНО»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надписи на заднем днище сосуда «ОГНЕОПАСНО».</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Приложение 6, пункт 1.20.2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1.20</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салона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проема люков.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геометрических замеров установки аварийного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аварийного люка на статическое усилие, направленное вертикально вверх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открывание аварийно-вентеляционного люка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открывание аварийно- люка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откидывание наружу на петлях при открывании люков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наличие  предусмотренных пломбирование аварийных люков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обрез кузова выхлопной трубы системы выпуска отработавших газов транспортных средств категорий М2 и М3 на базе транспортных средств категории N или шасси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 комплектность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огнетушителей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аптечки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противооткатных упорам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знака аварийной остановки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1.21.2.3 Приложение 6, пункт 1.21.2.4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1.21 </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72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устройств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устройством против перегрузки подъемника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следящей системой ориентации люльки в вертикальном положении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ограничителем зоны обслуживания при необходимости ограничения по прочности или устойчивости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системой блокировки подъема и поворота стрелы при невыставленном на опорах подъемнике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устройством блокировки подъема опор при рабочем положении стрелы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системой аварийного опускания люльки при отказе гидросистемы или двигателя автомобиля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устройством, предохраняющим выносные опоры подъемника от самопроизвольного выдвижения во время движения подъемника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указателем угла наклона подъемника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геометрических замеров высоты перил люлки подъёмников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системой аварийной остановки двигателя и кнопкой звукового сигнала с управлением с каждого пульта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анемометром (для подъемников с высотой подъема 36 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гирооборудование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выступающих за габарит по длине </w:t>
            </w:r>
            <w:r w:rsidRPr="005623E6">
              <w:rPr>
                <w:rFonts w:ascii="Times New Roman" w:eastAsia="Calibri" w:hAnsi="Times New Roman" w:cs="Times New Roman"/>
                <w:sz w:val="20"/>
                <w:szCs w:val="20"/>
              </w:rPr>
              <w:lastRenderedPageBreak/>
              <w:t>базового транспортного средства части подъемника (передняя и задняя части стрелы, люлька и др.)</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на наличие световых приборов и предохранительную окраску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-Определение геометрических замеров высоты перил люльки подъемников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-Определение геометрических замеров высоты обшивки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уровня звука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наличие указанного знака грузоподъемность люльки в кг</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1.22</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98дБ</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r w:rsidRPr="005623E6">
              <w:rPr>
                <w:rFonts w:ascii="Calibri" w:eastAsia="Calibri" w:hAnsi="Calibri" w:cs="Times New Roman"/>
              </w:rPr>
              <w:t xml:space="preserve"> </w:t>
            </w:r>
            <w:r w:rsidRPr="005623E6">
              <w:rPr>
                <w:rFonts w:ascii="Times New Roman" w:eastAsia="Calibri" w:hAnsi="Times New Roman" w:cs="Times New Roman"/>
                <w:sz w:val="20"/>
                <w:szCs w:val="20"/>
              </w:rPr>
              <w:t>Визуальная проверка на водопыленепроницаемость фургонам для перевозки пищевых продуктов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материалов (полимерные, синтетические, стали, сплавы и другие), предназначенные для использования в контакте с пищевыми продуктами и средами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 скоропортящихся пищевых продуктов и о специальных транспортных средствах, предназначенных для этих перевозок (СПС)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Испытание коэффициента теплопередачи термоизолирующих стенок фургона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ТР ТС 018/2011,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1.23</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48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-Требования к машинам строительным, дорожным и землеройным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окраски в контрастный цвет по сравнению с фоном окружающей среды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сигнальных цвет и знаков 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элементов конструкции машин, которые могут представлять опасность при работе, обслуживании или транспортировании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наличие нанесенных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для работающих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 движение механизмов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машин на возможность 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Calibri" w:eastAsia="Calibri" w:hAnsi="Calibri" w:cs="Times New Roman"/>
                <w:b/>
                <w:sz w:val="20"/>
              </w:rPr>
              <w:t>-</w:t>
            </w:r>
            <w:r w:rsidRPr="005623E6">
              <w:rPr>
                <w:rFonts w:ascii="Times New Roman" w:eastAsia="Calibri" w:hAnsi="Times New Roman" w:cs="Times New Roman"/>
                <w:sz w:val="20"/>
              </w:rPr>
              <w:t xml:space="preserve">Визуальная проверка наличие </w:t>
            </w:r>
            <w:r w:rsidRPr="005623E6">
              <w:rPr>
                <w:rFonts w:ascii="Times New Roman" w:eastAsia="Calibri" w:hAnsi="Times New Roman" w:cs="Times New Roman"/>
                <w:color w:val="000000"/>
                <w:sz w:val="20"/>
                <w:shd w:val="clear" w:color="auto" w:fill="FFFFFF"/>
              </w:rPr>
              <w:t>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2.1.1.7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2.1.1</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49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осуществление запуска двигателя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устройства для экстренной остановки при аварийной ситуации двигателя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доступа посторонних лиц к силовым агрегатам машин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наличие устройства, которое может быть открыто только с помощью инструмента или ключа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наличие устройства отпирания изнутри кабины оператора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устройства отпирания изнутри кабины оператора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наличие предусмотренного устройство, </w:t>
            </w:r>
            <w:r w:rsidRPr="005623E6">
              <w:rPr>
                <w:rFonts w:ascii="Times New Roman" w:eastAsia="Calibri" w:hAnsi="Times New Roman" w:cs="Times New Roman"/>
                <w:sz w:val="20"/>
                <w:szCs w:val="20"/>
              </w:rPr>
              <w:lastRenderedPageBreak/>
              <w:t>позволяющее отключать рабочие органы от двигателя, возможность самопроизвольного включения и выключения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закрывания специальными защитными устройствами (кожухами) для машин которых возникает опасность выброса обрабатываемого материала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гидроприводов и других гидравлических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расположения деталей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r w:rsidRPr="005623E6">
              <w:rPr>
                <w:rFonts w:ascii="Times New Roman" w:eastAsia="Calibri" w:hAnsi="Times New Roman" w:cs="Times New Roman"/>
                <w:sz w:val="20"/>
                <w:szCs w:val="20"/>
              </w:rPr>
              <w:tab/>
              <w:t xml:space="preserve">- </w:t>
            </w: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t>-</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ширины педалей, 40 если усилие нажатия на педаль не более 60 Н, 60, если усилие нажатия на педаль более 60 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-Испытания усилия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-Испытания усилия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используемых не более пяти раз в смену для рычагов, маховиков управления и штурвалов для педалей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-Испытания усилия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на маховиках ручного привода арматуры трубопроводов в момент запирания запорного органа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возвращение в нейтральное положение сразу после прекращения оператором воздействия органов </w:t>
            </w:r>
            <w:r w:rsidRPr="005623E6">
              <w:rPr>
                <w:rFonts w:ascii="Times New Roman" w:eastAsia="Calibri" w:hAnsi="Times New Roman" w:cs="Times New Roman"/>
                <w:sz w:val="20"/>
                <w:szCs w:val="20"/>
              </w:rPr>
              <w:lastRenderedPageBreak/>
              <w:t>управления, если только управление машиной или ее рабочим оборудованием не требует иного.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блокировки 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органов управления на их самопроизвольное включение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толщины материалов</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2.1.3</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-Требования к рабочему месту оператора, кабине и ее оборудованию</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наличие сиденьем со спинкой постоянное рабочее место оператора самоходных машин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ширины, глубины и высоты сиденья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регулировки в продольном и вертикальном направлениях, а также изменение угла наклона спинки конструкции сиденья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поворот сиденья для машин с реверсивным постом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расположение панели контрольных приборов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наличия наклона упор пола передней части рабочей площадки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(кабины), если на машине не предусмотрены педали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-Определения геометрических замеров угла опорной площадки для ног</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замками, запирающиеся на ключ, и фиксатор для удержания их в крайнем открытом положении двери кабин машин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люков при их наличии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световых проемов не менее чем с трех сторон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остекление кабины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фиксирование открывающихся окон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окон во время работы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у ветрового стекла кабин солнцезащитного щитка и стеклоочиститель с автономным приводом.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зеркал заднего вида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оборудование плафонами внутреннего освещения с автономным включением в кабине машины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освещенности на уровне пульта управления и панели приборов от внутреннего освещения кабины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аптечки первой помощи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43</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 лк</w:t>
            </w:r>
          </w:p>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52</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микроклимата в кабинах машин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кабину машин на наличия теплоизоляцию и наличия средствами нормализации микроклимата в теплое и холодное время года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вентиляции, отопления и кондиционирования обитаемых помещений</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3, пункт 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107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t xml:space="preserve">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исключение возможности повреждения ее изоляции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устройство для отключения аккумуляторной батареи система электрооборудования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обеспечения освещенность рабочих органов и рабочей зоны на расстоянии 20 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специальных световых сигналов (проблесковыми маячками) желтого или оранжевого цвета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звуковой сигнализация, включаемая с рабочего места оператора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2.1.6</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54</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t xml:space="preserve">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элементов  шумо- и теплоизоляции, внутренняя обивка и пол кабины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устройство для крепления огнетушителя</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2.1.7.1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2.1.7.2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2.1.7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55</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органов управления и системы специализированных кузовов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блокировки органов управление воздействие на которые одновременно или не в установленной очередности может приводить к аварийной ситуации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исключение возможности органов управления перемещения из установленного положения вследствие вибрации машины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органов управления после прекращения воздействия на них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расположение органов управления и контрольно-сигнальные устройства специализированных кузовов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аварийных органов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применение предупреждающих или аварийных световых и (или) акустических сигналов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расположение приборов освещения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-Испытания ограждения на выдерживания усилия сосредоточенного усилия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расположения органов управления внутри кабины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расположения поста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-Испытания шумовых характеристик</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гидравлического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предохранительных клапанов и выходные патрубки пневмосистемы на расположение так, чтобы выходящий из них воздух ни прямо, ни отраженно не был </w:t>
            </w:r>
            <w:r w:rsidRPr="005623E6">
              <w:rPr>
                <w:rFonts w:ascii="Times New Roman" w:eastAsia="Calibri" w:hAnsi="Times New Roman" w:cs="Times New Roman"/>
                <w:sz w:val="20"/>
                <w:szCs w:val="20"/>
              </w:rPr>
              <w:lastRenderedPageBreak/>
              <w:t>направлен на оператора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воздушных баллонов и узлов пневмосистемы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использование пневмосистемы тормозов автомобиля для привода вспомогательного оборудования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использования гидроцилиндров двустороннего действия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пневматического оборудования</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2.2.20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2.2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1000Н</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98Дб</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56</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t xml:space="preserve">-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сигнальные цвета, знаков безопасности и сигнальных разметок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предотвращения опасных ситуаций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обозначение видов опасности, опасных мест и возможных опасных ситуации сигнальными цветами,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применение сигнальных свет </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2.3.4</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2.3 </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57</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N1, N2, N3</w:t>
            </w:r>
            <w:r w:rsidRPr="005623E6">
              <w:rPr>
                <w:rFonts w:ascii="Times New Roman" w:eastAsia="Calibri" w:hAnsi="Times New Roman" w:cs="Times New Roman"/>
                <w:sz w:val="20"/>
                <w:szCs w:val="20"/>
              </w:rPr>
              <w:tab/>
              <w:t xml:space="preserve">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 части требований к специальным световым (проблесковым маячкам синего цвета) и звуковым сигналам оперативных служб, министерств, ведомств и организаций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цветографических схем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состава цветографических схем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специальных световых и звуковых сигналов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оснащение специальными световыми и звуковыми сигналами оперативных и специальных служб</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установки проблескового маячка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установки излучателей звука </w:t>
            </w:r>
            <w:r w:rsidRPr="005623E6">
              <w:rPr>
                <w:rFonts w:ascii="Times New Roman" w:eastAsia="Calibri" w:hAnsi="Times New Roman" w:cs="Times New Roman"/>
                <w:sz w:val="20"/>
                <w:szCs w:val="20"/>
              </w:rPr>
              <w:lastRenderedPageBreak/>
              <w:t>специальных звуковых сигналов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установки блоков управления устройствами для подачи специальных световых и звуковых сигналов в салоне (кабине) транспортного средства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световых сигналов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соответствия проблесковых маячков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специальных звуковых сигналов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спектрального состава специального звукового сигнала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частотных диапазон гармонических составляющих звукового сигнала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r w:rsidRPr="005623E6">
              <w:rPr>
                <w:rFonts w:ascii="Calibri" w:eastAsia="Calibri" w:hAnsi="Calibri" w:cs="Times New Roman"/>
              </w:rPr>
              <w:t xml:space="preserve"> </w:t>
            </w:r>
            <w:r w:rsidRPr="005623E6">
              <w:rPr>
                <w:rFonts w:ascii="Times New Roman" w:eastAsia="Calibri" w:hAnsi="Times New Roman" w:cs="Times New Roman"/>
                <w:sz w:val="20"/>
                <w:szCs w:val="20"/>
              </w:rPr>
              <w:t>Испытание максимального уровеня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2.4.3.3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2.4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28 (часть 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28 (часть 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65-00</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98ДБ</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115Дб</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150 Гц</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2000Гц</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0.5…6 с</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110 дБ А и не более 125 дБ</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58</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t xml:space="preserve"> </w:t>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транспортных средств для перевозки опасных грузов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конструкции транспортных средств для перевозки опасных грузов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-Испытание типового образца подтверждение требований к конструкции и оборудованию транспортного средства, предусмотренных Главой 9.3.-9.8. Части 9 Приложения В к Европейскому соглашению о международной дорожной перевозке опасных грузов (ДОПОГ), совершенному в Женеве 30 сентября 1957 г</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2.5.1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2.5.2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Правила ЕЭК ООН № 105-04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ДОПОГ</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59</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изменения объема рабочей жидкости при изменении </w:t>
            </w:r>
            <w:r w:rsidRPr="005623E6">
              <w:rPr>
                <w:rFonts w:ascii="Times New Roman" w:eastAsia="Calibri" w:hAnsi="Times New Roman" w:cs="Times New Roman"/>
                <w:sz w:val="20"/>
                <w:szCs w:val="20"/>
              </w:rPr>
              <w:lastRenderedPageBreak/>
              <w:t>температуры и диагностирование технического состояния.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максимального и номинального давления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на герметичность неподвижных сопряжений, наружных стенок, сварных и резьбовых соединения гидроустройств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применяемых конструкционных материалов и покрытий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при возникновении опасной ситуации автоматического происхождение полного отключение гидропривода (гидросистемы) от источника энергии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установки гидрозамков или других фиксирующих устройств для фиксирования в заданном положении выходных звеньев гидродвигателей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преднамеренных или непреднамеренных механических движений с участием гидроустройств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предусмотренной блокировки для предотвращения опасного поведения машины (агрегата)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вызывание опасности при снижении параметров питающей гидросистему энергии, при включении и отключении энергоснабжения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на  наличия предусмотренной исключение самопроизвольного включения гидропривода, гидросистемы или гидроустройства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расположения управляемых вручную гидроустройства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предусмотренной блокировки или других мер безопасности (блокировочные устройства), если несколько гидроустройств с автоматическим или ручным управлением соединены между собой, и если отказ одного из них может вызвать опасность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-Визуальная проверка  блокировочных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гидроустройства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гидроустройства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3.1.5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3.1 </w:t>
            </w:r>
          </w:p>
          <w:p w:rsidR="005623E6" w:rsidRPr="005623E6" w:rsidRDefault="005623E6" w:rsidP="005623E6">
            <w:pPr>
              <w:spacing w:after="0" w:line="240" w:lineRule="auto"/>
              <w:rPr>
                <w:rFonts w:ascii="Times New Roman" w:eastAsia="Calibri" w:hAnsi="Times New Roman" w:cs="Times New Roman"/>
                <w:sz w:val="20"/>
                <w:szCs w:val="20"/>
              </w:rPr>
            </w:pP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60</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производственного оборудование на обеспечивание безопасности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выполнения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пожаровзрывоопасные ситуации.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для работающих.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производственного оборудования и его отдельных частей на наличия</w:t>
            </w:r>
            <w:r w:rsidRPr="005623E6">
              <w:rPr>
                <w:rFonts w:ascii="Calibri" w:eastAsia="Calibri" w:hAnsi="Calibri" w:cs="Times New Roman"/>
              </w:rPr>
              <w:t xml:space="preserve"> </w:t>
            </w:r>
            <w:r w:rsidRPr="005623E6">
              <w:rPr>
                <w:rFonts w:ascii="Times New Roman" w:eastAsia="Calibri" w:hAnsi="Times New Roman" w:cs="Times New Roman"/>
                <w:sz w:val="20"/>
                <w:szCs w:val="20"/>
              </w:rPr>
              <w:t xml:space="preserve">исключение </w:t>
            </w:r>
            <w:r w:rsidRPr="005623E6">
              <w:rPr>
                <w:rFonts w:ascii="Times New Roman" w:eastAsia="Calibri" w:hAnsi="Times New Roman" w:cs="Times New Roman"/>
                <w:sz w:val="20"/>
                <w:szCs w:val="20"/>
              </w:rPr>
              <w:lastRenderedPageBreak/>
              <w:t>возможности их падения, опрокидывания и самопроизвольного смещения при всех предусмотренных условиях эксплуатации и монтажа (демонтажа).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движущихся частей производственного оборудования на наличия ограждения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устройств при восстановлении подачи энергии.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элементов конструкции производственного оборудования на наличия острых углов, кромок, заусенцев и поверхностей с неровностями, представляющих опасность травмирования работающих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защищенности ограждениями частей производственного оборудования (в том числе трубопроводы гидро-, паро-, пневмосистем, предохранительные клапаны, кабели и др).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исключение самопроизвольного ослабление или 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производственного оборудование на пожаровзрывобезопасность в предусмотренных условиях эксплуатации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производственного оборудование, </w:t>
            </w:r>
            <w:r w:rsidRPr="005623E6">
              <w:rPr>
                <w:rFonts w:ascii="Times New Roman" w:eastAsia="Calibri" w:hAnsi="Times New Roman" w:cs="Times New Roman"/>
                <w:sz w:val="20"/>
                <w:szCs w:val="20"/>
              </w:rPr>
              <w:lastRenderedPageBreak/>
              <w:t xml:space="preserve">действующее с помощью неэлектрической энергии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производственного оборудования и (или) его размещение на возможность исключение контакта его горючих частей с пожаровзрывоопасными веществами, если такой контакт может явиться причиной пожара или взрыва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обеспечивание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Конструкция рабочего места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системы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системы управления 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командного устройства системы управления (далее - органы управления)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при наличии в системе управления </w:t>
            </w:r>
            <w:r w:rsidRPr="005623E6">
              <w:rPr>
                <w:rFonts w:ascii="Times New Roman" w:eastAsia="Calibri" w:hAnsi="Times New Roman" w:cs="Times New Roman"/>
                <w:sz w:val="20"/>
                <w:szCs w:val="20"/>
              </w:rPr>
              <w:lastRenderedPageBreak/>
              <w:t>переключателя режимов функционирования производственного оборудования каждое положение переключателя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на соответствие только одному режиму и надежному фиксированию</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полного или частичного прекращение энергоснабжения и последующего его восстановление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конструкции средств защиты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средств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действие средств защиты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работающего ограждаемых частей и возможных выбросов.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защитного ограждения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расположения сигнальных устройств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частей производственного оборудования, представляющие опасность, на окраску и сигнальные цвета и обозначение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конструкцию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конструкции на наличия устройствами для перемещения, или удобную форму захвата рукой.</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3.1.17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3.2.24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3.2.39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3.2.40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3.2</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61</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характера подразделения спектра шума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подразделения шума по временным характеристикам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-Визуальное проверка подразделений непостоянного звука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характеристик и допустимых уровня шума на рабочих местах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-Измерения характеристик постоянного шума на рабочих местах  в дБ в октавных полосах со среднегеометрическими частотами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xml:space="preserve">-Измерения допускаемых уровни звукового давления в октавных полосах частот и уровни звука на рабочих местах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-Измерения широкополосного постоянного и непостоянного (кроме импульсного) шума</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эксплуатации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3.3.2.2.1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3.3.2.2.2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3.3.2.3</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Приложение 6, пункт 3.3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5 Дб</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80 Дб</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31,5; 63; 125; 250; 500; 1000; 2000; 4000; 8000 Гц.</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107;95;87;82;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78;75;73;71;69; -</w:t>
            </w: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62</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N2, N3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О3, О4</w:t>
            </w:r>
            <w:r w:rsidRPr="005623E6">
              <w:rPr>
                <w:rFonts w:ascii="Times New Roman" w:eastAsia="Calibri" w:hAnsi="Times New Roman" w:cs="Times New Roman"/>
                <w:sz w:val="20"/>
                <w:szCs w:val="20"/>
              </w:rPr>
              <w:tab/>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предохранительных клапанов, работающих под давлением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предохранительных клапанов, работающих под давлением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Визуальная проверка конструкцию клапанов на исключение возможности возникновения недопустимых ударов при открывании и закрывании.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расположение клапанов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мест установки клапанов исключающих образование застойных зон.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веществами 1-го и 2-го классов опасности, а также для сосудов, работающих при криогенных температурах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клапанов на не допущение использовать для регулирования давления в сосуде или группе сосудов.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установки рычажно-грузовых клапанов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давления путем дублирования или иных мер - Визуальная проверка  конструкцию клапана на наличия предусмотренного  возможности управления им вручную или дистанционно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Определения геометрических замеров диаметра  условного прохода  если органом управления является импульсный клапан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 Определения геометрических замеров внутреннего диаметра импульсных линий (подводящих и отводящих)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конструкцию клапанов на закрывание при давлении не менее 95% давления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Клапаны следует устанавливать на патрубках или трубопроводах, непосредственно присоединенных к сосуду.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падение давления перед клапаном в подводящем трубопроводе при наибольшей пропускной способности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предохранительных клапанов, работающих под давлением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-Проверка количество 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кг/см2) для сосудов с давлением до 0,3 МПа (3 кгс/см2), на 15% - для сосудов с давлением свыше 0,3 до 6,0 МПа (от 3 до 60 кгс/см2) и на 10% - для сосудов с давлением свыше 6,0 МПа 60 кгс/см2).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 Визуальная проверка конструкцию и материалы элементов клапанов и их вспомогательных устройств на обеспечивание надежности функционирования клапана в рабочих условиях.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клапанов на обеспечивание свободного перемещение подвижных элементов клапана и исключать возможность их выброса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расположение клапанов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мест установки клапанов исключающих образование застойных зон.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пожаро- и взрывоопасными веществами и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веществами 1-го и 2-го классов опасности, а также для сосудов, работающих при криогенных температурах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рабочей и резервных клапанов на пропускную способность, обеспечивающую полную защиту сосуда от превышения давления свыше допустимого</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клапанов на не допущение использовать для регулирования давления в сосуде или группе сосудов.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установки рычажно-грузовых клапанов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w:t>
            </w:r>
            <w:r w:rsidRPr="005623E6">
              <w:rPr>
                <w:rFonts w:ascii="Times New Roman" w:eastAsia="Calibri" w:hAnsi="Times New Roman" w:cs="Times New Roman"/>
                <w:sz w:val="20"/>
                <w:szCs w:val="20"/>
              </w:rPr>
              <w:lastRenderedPageBreak/>
              <w:t>воздействие на материал пружины</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Визуальная проверка  клапанов и их вспомогательных устройств на сконструированность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давления путем дублирования или иных мер - Визуальная проверка  конструкцию клапана на наличия предусмотренного  возможности управления им вручную или дистанционно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клапанов, приводимые в действие с помощью электроэнергии на снабженность двумя независимыми друг от друга источниками питания</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Определения геометрических замеров диаметра  условного прохода  ссли органом управления является импульсный клапан</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 - Определения геометрических замеров внутреннего диаметра импульсных линий (подводящих и отводящих)</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рабочую среду, применяемая для управления клапанами, на подвергание замерзанию, коксованию, полимеризации и оказывать коррозионное воздействие на материал клапана.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-Проверка конструкцию клапанов на закрывание при давлении не менее 95% давления </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клапана на наличия снабженности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Клапаны следует устанавливать на патрубках или трубопроводах, непосредственно присоединенных к сосуду.</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Визуальная проверка падение давления перед клапаном в подводящем трубопроводе при наибольшей пропускной способности</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3.4.19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6, пункт 3.4.25</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3.4.26</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3.4.28</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3.4.29</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3.4.30</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3.4.33</w:t>
            </w:r>
          </w:p>
          <w:p w:rsidR="005623E6" w:rsidRPr="005623E6" w:rsidRDefault="005623E6" w:rsidP="005623E6">
            <w:pPr>
              <w:spacing w:after="0" w:line="240" w:lineRule="auto"/>
              <w:rPr>
                <w:rFonts w:ascii="Times New Roman" w:eastAsia="Calibri" w:hAnsi="Times New Roman" w:cs="Times New Roman"/>
                <w:sz w:val="20"/>
                <w:szCs w:val="20"/>
              </w:rPr>
            </w:pPr>
          </w:p>
          <w:p w:rsidR="005623E6" w:rsidRPr="005623E6" w:rsidRDefault="005623E6" w:rsidP="005623E6">
            <w:pPr>
              <w:spacing w:after="0" w:line="240" w:lineRule="auto"/>
              <w:rPr>
                <w:rFonts w:ascii="Times New Roman" w:eastAsia="Calibri" w:hAnsi="Times New Roman" w:cs="Times New Roman"/>
                <w:sz w:val="20"/>
                <w:szCs w:val="20"/>
              </w:rPr>
            </w:pP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6, пункт 3.4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r w:rsidR="005623E6" w:rsidRPr="005623E6" w:rsidTr="002202F5">
        <w:trPr>
          <w:trHeight w:val="158"/>
        </w:trPr>
        <w:tc>
          <w:tcPr>
            <w:tcW w:w="63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63</w:t>
            </w:r>
          </w:p>
        </w:tc>
        <w:tc>
          <w:tcPr>
            <w:tcW w:w="288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Категории единичных транспортных средств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L1, L2, L3, L4, L5, L6, L7.</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М1, М2, М3</w:t>
            </w:r>
            <w:r w:rsidRPr="005623E6">
              <w:rPr>
                <w:rFonts w:ascii="Times New Roman" w:eastAsia="Calibri" w:hAnsi="Times New Roman" w:cs="Times New Roman"/>
                <w:sz w:val="20"/>
                <w:szCs w:val="20"/>
              </w:rPr>
              <w:tab/>
            </w:r>
          </w:p>
        </w:tc>
        <w:tc>
          <w:tcPr>
            <w:tcW w:w="57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Обеспечение возможности идентификации транспортных средств по государственным регистрационным знакам</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-Визуальная проверка категорий М и N на наличия предусмотренных мест установки одного переднего и одного </w:t>
            </w:r>
            <w:r w:rsidRPr="005623E6">
              <w:rPr>
                <w:rFonts w:ascii="Times New Roman" w:eastAsia="Calibri" w:hAnsi="Times New Roman" w:cs="Times New Roman"/>
                <w:sz w:val="20"/>
                <w:szCs w:val="20"/>
              </w:rPr>
              <w:lastRenderedPageBreak/>
              <w:t>заднего государственного регистрационного знака установленных размеров</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-Визуальная проверка  категорий L и О на наличия предусмотренных мест установки одного заднего государственного регистрационного знака установленных размеров</w:t>
            </w:r>
          </w:p>
        </w:tc>
        <w:tc>
          <w:tcPr>
            <w:tcW w:w="30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 пункт 4.1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пункт 4.2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пункт 4.3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пункт 4.3.1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Приложение 7 , пункт 4.3.2</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пункт 4.3.3</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пункт 4.3.4</w:t>
            </w:r>
          </w:p>
        </w:tc>
        <w:tc>
          <w:tcPr>
            <w:tcW w:w="2160" w:type="dxa"/>
          </w:tcPr>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lastRenderedPageBreak/>
              <w:t>ТР ТС 018/2011</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Приложение 7 , пункт 4</w:t>
            </w:r>
          </w:p>
          <w:p w:rsidR="005623E6" w:rsidRPr="005623E6" w:rsidRDefault="005623E6" w:rsidP="005623E6">
            <w:pPr>
              <w:spacing w:after="0" w:line="240" w:lineRule="auto"/>
              <w:rPr>
                <w:rFonts w:ascii="Times New Roman" w:eastAsia="Calibri" w:hAnsi="Times New Roman" w:cs="Times New Roman"/>
                <w:sz w:val="20"/>
                <w:szCs w:val="20"/>
              </w:rPr>
            </w:pPr>
            <w:r w:rsidRPr="005623E6">
              <w:rPr>
                <w:rFonts w:ascii="Times New Roman" w:eastAsia="Calibri" w:hAnsi="Times New Roman" w:cs="Times New Roman"/>
                <w:sz w:val="20"/>
                <w:szCs w:val="20"/>
              </w:rPr>
              <w:t xml:space="preserve">Визуально </w:t>
            </w:r>
          </w:p>
        </w:tc>
        <w:tc>
          <w:tcPr>
            <w:tcW w:w="1530" w:type="dxa"/>
          </w:tcPr>
          <w:p w:rsidR="005623E6" w:rsidRPr="005623E6" w:rsidRDefault="005623E6" w:rsidP="005623E6">
            <w:pPr>
              <w:spacing w:after="0" w:line="240" w:lineRule="auto"/>
              <w:rPr>
                <w:rFonts w:ascii="Times New Roman" w:eastAsia="Calibri" w:hAnsi="Times New Roman" w:cs="Times New Roman"/>
                <w:sz w:val="20"/>
                <w:szCs w:val="20"/>
              </w:rPr>
            </w:pPr>
          </w:p>
        </w:tc>
      </w:tr>
    </w:tbl>
    <w:p w:rsidR="005623E6" w:rsidRPr="00740A08" w:rsidRDefault="005623E6" w:rsidP="00740A08">
      <w:pPr>
        <w:tabs>
          <w:tab w:val="left" w:pos="4770"/>
        </w:tabs>
      </w:pPr>
    </w:p>
    <w:sectPr w:rsidR="005623E6" w:rsidRPr="00740A08" w:rsidSect="00740A08">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43" w:rsidRDefault="009D4743" w:rsidP="00740A08">
      <w:pPr>
        <w:spacing w:after="0" w:line="240" w:lineRule="auto"/>
      </w:pPr>
      <w:r>
        <w:separator/>
      </w:r>
    </w:p>
  </w:endnote>
  <w:endnote w:type="continuationSeparator" w:id="0">
    <w:p w:rsidR="009D4743" w:rsidRDefault="009D4743"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19" w:rsidRDefault="005F511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A08" w:rsidRPr="00C46A52" w:rsidRDefault="00740A08">
    <w:pPr>
      <w:pStyle w:val="a5"/>
      <w:rPr>
        <w:rFonts w:ascii="Times New Roman" w:hAnsi="Times New Roman" w:cs="Times New Roman"/>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528"/>
      <w:gridCol w:w="1417"/>
    </w:tblGrid>
    <w:tr w:rsidR="00740A08" w:rsidRPr="003E7DFD" w:rsidTr="0047533E">
      <w:trPr>
        <w:trHeight w:val="645"/>
      </w:trPr>
      <w:tc>
        <w:tcPr>
          <w:tcW w:w="6345" w:type="dxa"/>
        </w:tcPr>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Директор ОсОО «Авто</w:t>
          </w:r>
          <w:r w:rsidR="00BF581C">
            <w:rPr>
              <w:rFonts w:ascii="Times New Roman" w:hAnsi="Times New Roman"/>
              <w:sz w:val="20"/>
              <w:szCs w:val="20"/>
            </w:rPr>
            <w:t xml:space="preserve"> Лаборатория</w:t>
          </w:r>
          <w:r w:rsidRPr="00740A08">
            <w:rPr>
              <w:rFonts w:ascii="Times New Roman" w:hAnsi="Times New Roman"/>
              <w:sz w:val="20"/>
              <w:szCs w:val="20"/>
            </w:rPr>
            <w:t>»</w:t>
          </w:r>
        </w:p>
        <w:p w:rsidR="00740A08" w:rsidRPr="00740A08" w:rsidRDefault="00740A08" w:rsidP="00BF581C">
          <w:pPr>
            <w:pStyle w:val="aa"/>
            <w:rPr>
              <w:rFonts w:ascii="Times New Roman" w:hAnsi="Times New Roman"/>
              <w:sz w:val="20"/>
              <w:szCs w:val="20"/>
              <w:lang w:val="ky-KG"/>
            </w:rPr>
          </w:pPr>
          <w:r w:rsidRPr="00740A08">
            <w:rPr>
              <w:rFonts w:ascii="Times New Roman" w:hAnsi="Times New Roman"/>
              <w:sz w:val="20"/>
              <w:szCs w:val="20"/>
            </w:rPr>
            <w:t xml:space="preserve">М.П.   ______________________________ </w:t>
          </w:r>
          <w:r w:rsidR="00BF581C">
            <w:rPr>
              <w:rFonts w:ascii="Times New Roman" w:hAnsi="Times New Roman"/>
              <w:sz w:val="20"/>
              <w:szCs w:val="20"/>
            </w:rPr>
            <w:t>Молдокматов М.К.</w:t>
          </w:r>
        </w:p>
      </w:tc>
      <w:tc>
        <w:tcPr>
          <w:tcW w:w="2127" w:type="dxa"/>
        </w:tcPr>
        <w:p w:rsidR="00740A08" w:rsidRDefault="00740A08" w:rsidP="005F5119">
          <w:pPr>
            <w:pStyle w:val="aa"/>
            <w:rPr>
              <w:rFonts w:ascii="Times New Roman" w:hAnsi="Times New Roman"/>
              <w:color w:val="7030A0"/>
              <w:sz w:val="20"/>
              <w:szCs w:val="20"/>
            </w:rPr>
          </w:pPr>
          <w:r w:rsidRPr="005F5119">
            <w:rPr>
              <w:rFonts w:ascii="Times New Roman" w:hAnsi="Times New Roman"/>
              <w:color w:val="7030A0"/>
              <w:sz w:val="20"/>
              <w:szCs w:val="20"/>
            </w:rPr>
            <w:t xml:space="preserve">Издание № </w:t>
          </w:r>
          <w:r w:rsidR="005F5119" w:rsidRPr="005F5119">
            <w:rPr>
              <w:rFonts w:ascii="Times New Roman" w:hAnsi="Times New Roman"/>
              <w:color w:val="7030A0"/>
              <w:sz w:val="20"/>
              <w:szCs w:val="20"/>
            </w:rPr>
            <w:t>2</w:t>
          </w:r>
        </w:p>
        <w:p w:rsidR="005F5119" w:rsidRPr="005F5119" w:rsidRDefault="005F5119" w:rsidP="005F5119">
          <w:pPr>
            <w:pStyle w:val="aa"/>
            <w:spacing w:line="276" w:lineRule="auto"/>
            <w:rPr>
              <w:rFonts w:ascii="Times New Roman" w:hAnsi="Times New Roman"/>
              <w:color w:val="7030A0"/>
              <w:sz w:val="20"/>
              <w:szCs w:val="20"/>
            </w:rPr>
          </w:pPr>
          <w:r w:rsidRPr="005F5119">
            <w:rPr>
              <w:rFonts w:ascii="Times New Roman" w:hAnsi="Times New Roman"/>
              <w:color w:val="7030A0"/>
              <w:sz w:val="20"/>
              <w:szCs w:val="20"/>
            </w:rPr>
            <w:t>15.07.2020г.</w:t>
          </w:r>
        </w:p>
        <w:p w:rsidR="005F5119" w:rsidRPr="00740A08" w:rsidRDefault="005F5119" w:rsidP="005F5119">
          <w:pPr>
            <w:pStyle w:val="aa"/>
            <w:rPr>
              <w:rFonts w:ascii="Times New Roman" w:hAnsi="Times New Roman"/>
              <w:color w:val="FF0000"/>
              <w:sz w:val="20"/>
              <w:szCs w:val="20"/>
            </w:rPr>
          </w:pPr>
        </w:p>
      </w:tc>
      <w:tc>
        <w:tcPr>
          <w:tcW w:w="5528" w:type="dxa"/>
        </w:tcPr>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Технический менеджер  ОсОО «Авто</w:t>
          </w:r>
          <w:r w:rsidR="00BF581C">
            <w:rPr>
              <w:rFonts w:ascii="Times New Roman" w:hAnsi="Times New Roman"/>
              <w:sz w:val="20"/>
              <w:szCs w:val="20"/>
            </w:rPr>
            <w:t xml:space="preserve"> Лаборатория</w:t>
          </w:r>
          <w:r w:rsidRPr="00740A08">
            <w:rPr>
              <w:rFonts w:ascii="Times New Roman" w:hAnsi="Times New Roman"/>
              <w:sz w:val="20"/>
              <w:szCs w:val="20"/>
            </w:rPr>
            <w:t>»</w:t>
          </w:r>
        </w:p>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______________________________</w:t>
          </w:r>
          <w:r w:rsidR="00BF581C">
            <w:rPr>
              <w:rFonts w:ascii="Times New Roman" w:hAnsi="Times New Roman"/>
              <w:sz w:val="20"/>
              <w:szCs w:val="20"/>
            </w:rPr>
            <w:t xml:space="preserve"> Молдокматов М.К.</w:t>
          </w:r>
        </w:p>
      </w:tc>
      <w:tc>
        <w:tcPr>
          <w:tcW w:w="1417" w:type="dxa"/>
        </w:tcPr>
        <w:p w:rsidR="005F5119" w:rsidRPr="005F5119" w:rsidRDefault="005F5119" w:rsidP="005F5119">
          <w:pPr>
            <w:pStyle w:val="a5"/>
            <w:tabs>
              <w:tab w:val="clear" w:pos="4677"/>
              <w:tab w:val="clear" w:pos="9355"/>
              <w:tab w:val="left" w:pos="6180"/>
            </w:tabs>
            <w:rPr>
              <w:rFonts w:ascii="Times New Roman" w:hAnsi="Times New Roman" w:cs="Times New Roman"/>
              <w:color w:val="7030A0"/>
              <w:sz w:val="20"/>
              <w:szCs w:val="20"/>
            </w:rPr>
          </w:pPr>
          <w:r w:rsidRPr="005F5119">
            <w:rPr>
              <w:rFonts w:ascii="Times New Roman" w:hAnsi="Times New Roman" w:cs="Times New Roman"/>
              <w:color w:val="7030A0"/>
              <w:sz w:val="20"/>
              <w:szCs w:val="20"/>
            </w:rPr>
            <w:t>Стр.1из 579</w:t>
          </w:r>
        </w:p>
        <w:p w:rsidR="00C86B18" w:rsidRPr="005F5119" w:rsidRDefault="005F5119" w:rsidP="00C86B18">
          <w:pPr>
            <w:pStyle w:val="aa"/>
            <w:rPr>
              <w:rFonts w:ascii="Times New Roman" w:hAnsi="Times New Roman"/>
              <w:color w:val="7030A0"/>
              <w:sz w:val="20"/>
              <w:szCs w:val="20"/>
            </w:rPr>
          </w:pPr>
          <w:r w:rsidRPr="005F5119">
            <w:rPr>
              <w:rFonts w:ascii="Times New Roman" w:hAnsi="Times New Roman"/>
              <w:color w:val="7030A0"/>
              <w:sz w:val="20"/>
              <w:szCs w:val="20"/>
            </w:rPr>
            <w:t>.</w:t>
          </w:r>
        </w:p>
        <w:p w:rsidR="00740A08" w:rsidRPr="005F5119" w:rsidRDefault="00740A08" w:rsidP="00740A08">
          <w:pPr>
            <w:pStyle w:val="aa"/>
            <w:rPr>
              <w:rFonts w:ascii="Times New Roman" w:hAnsi="Times New Roman"/>
              <w:color w:val="7030A0"/>
              <w:sz w:val="20"/>
              <w:szCs w:val="20"/>
            </w:rPr>
          </w:pPr>
          <w:r w:rsidRPr="005F5119">
            <w:rPr>
              <w:rFonts w:ascii="Times New Roman" w:hAnsi="Times New Roman"/>
              <w:color w:val="7030A0"/>
              <w:sz w:val="20"/>
              <w:szCs w:val="20"/>
            </w:rPr>
            <w:t xml:space="preserve"> </w:t>
          </w:r>
        </w:p>
      </w:tc>
    </w:tr>
  </w:tbl>
  <w:p w:rsidR="00740A08" w:rsidRPr="00C86B18" w:rsidRDefault="00C86B18" w:rsidP="00C86B18">
    <w:pPr>
      <w:pStyle w:val="a5"/>
      <w:tabs>
        <w:tab w:val="clear" w:pos="4677"/>
        <w:tab w:val="clear" w:pos="9355"/>
        <w:tab w:val="left" w:pos="6180"/>
      </w:tabs>
      <w:rPr>
        <w:rFonts w:ascii="Times New Roman" w:hAnsi="Times New Roman" w:cs="Times New Roman"/>
        <w:sz w:val="20"/>
        <w:szCs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19" w:rsidRDefault="005F51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43" w:rsidRDefault="009D4743" w:rsidP="00740A08">
      <w:pPr>
        <w:spacing w:after="0" w:line="240" w:lineRule="auto"/>
      </w:pPr>
      <w:r>
        <w:separator/>
      </w:r>
    </w:p>
  </w:footnote>
  <w:footnote w:type="continuationSeparator" w:id="0">
    <w:p w:rsidR="009D4743" w:rsidRDefault="009D4743" w:rsidP="0074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19" w:rsidRDefault="005F511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gridCol w:w="2880"/>
    </w:tblGrid>
    <w:tr w:rsidR="00740A08" w:rsidRPr="00A80CEC" w:rsidTr="0047533E">
      <w:trPr>
        <w:trHeight w:val="347"/>
      </w:trPr>
      <w:tc>
        <w:tcPr>
          <w:tcW w:w="12978" w:type="dxa"/>
          <w:gridSpan w:val="2"/>
        </w:tcPr>
        <w:p w:rsidR="00740A08" w:rsidRPr="00740A08" w:rsidRDefault="00740A08" w:rsidP="00804EE1">
          <w:pPr>
            <w:widowControl w:val="0"/>
            <w:tabs>
              <w:tab w:val="center" w:pos="4677"/>
              <w:tab w:val="right" w:pos="9355"/>
            </w:tabs>
            <w:autoSpaceDE w:val="0"/>
            <w:autoSpaceDN w:val="0"/>
            <w:adjustRightInd w:val="0"/>
            <w:jc w:val="center"/>
            <w:rPr>
              <w:rFonts w:ascii="Times New Roman" w:hAnsi="Times New Roman" w:cs="Times New Roman"/>
              <w:b/>
              <w:sz w:val="20"/>
            </w:rPr>
          </w:pPr>
          <w:r w:rsidRPr="00740A08">
            <w:rPr>
              <w:rFonts w:ascii="Times New Roman" w:hAnsi="Times New Roman" w:cs="Times New Roman"/>
              <w:b/>
              <w:sz w:val="20"/>
            </w:rPr>
            <w:t>ОсОО «Авто</w:t>
          </w:r>
          <w:r w:rsidR="00804EE1">
            <w:rPr>
              <w:rFonts w:ascii="Times New Roman" w:hAnsi="Times New Roman" w:cs="Times New Roman"/>
              <w:b/>
              <w:sz w:val="20"/>
            </w:rPr>
            <w:t xml:space="preserve"> Лаборатория</w:t>
          </w:r>
          <w:r w:rsidRPr="00740A08">
            <w:rPr>
              <w:rFonts w:ascii="Times New Roman" w:hAnsi="Times New Roman" w:cs="Times New Roman"/>
              <w:b/>
              <w:sz w:val="20"/>
            </w:rPr>
            <w:t>»</w:t>
          </w:r>
        </w:p>
      </w:tc>
    </w:tr>
    <w:tr w:rsidR="00804EE1" w:rsidRPr="00A80CEC" w:rsidTr="00FA0164">
      <w:tc>
        <w:tcPr>
          <w:tcW w:w="10098" w:type="dxa"/>
        </w:tcPr>
        <w:p w:rsidR="00804EE1" w:rsidRPr="00740A08" w:rsidRDefault="00804EE1" w:rsidP="00804EE1">
          <w:pPr>
            <w:widowControl w:val="0"/>
            <w:tabs>
              <w:tab w:val="center" w:pos="4677"/>
              <w:tab w:val="right" w:pos="9355"/>
            </w:tabs>
            <w:autoSpaceDE w:val="0"/>
            <w:autoSpaceDN w:val="0"/>
            <w:adjustRightInd w:val="0"/>
            <w:rPr>
              <w:rFonts w:ascii="Times New Roman" w:hAnsi="Times New Roman" w:cs="Times New Roman"/>
              <w:b/>
              <w:sz w:val="20"/>
            </w:rPr>
          </w:pPr>
          <w:r>
            <w:rPr>
              <w:rFonts w:ascii="Times New Roman" w:hAnsi="Times New Roman" w:cs="Times New Roman"/>
              <w:b/>
              <w:sz w:val="20"/>
            </w:rPr>
            <w:t xml:space="preserve"> </w:t>
          </w:r>
          <w:r w:rsidRPr="00740A08">
            <w:rPr>
              <w:rFonts w:ascii="Times New Roman" w:hAnsi="Times New Roman" w:cs="Times New Roman"/>
              <w:b/>
              <w:sz w:val="20"/>
            </w:rPr>
            <w:t xml:space="preserve"> Область аккредитации </w:t>
          </w:r>
          <w:r>
            <w:rPr>
              <w:rFonts w:ascii="Times New Roman" w:hAnsi="Times New Roman" w:cs="Times New Roman"/>
              <w:b/>
              <w:sz w:val="20"/>
            </w:rPr>
            <w:t xml:space="preserve"> ОсОО «Авто</w:t>
          </w:r>
          <w:r w:rsidRPr="00740A08">
            <w:rPr>
              <w:rFonts w:ascii="Times New Roman" w:hAnsi="Times New Roman" w:cs="Times New Roman"/>
              <w:b/>
              <w:sz w:val="20"/>
            </w:rPr>
            <w:t xml:space="preserve"> лаборатори</w:t>
          </w:r>
          <w:r>
            <w:rPr>
              <w:rFonts w:ascii="Times New Roman" w:hAnsi="Times New Roman" w:cs="Times New Roman"/>
              <w:b/>
              <w:sz w:val="20"/>
            </w:rPr>
            <w:t>я»</w:t>
          </w:r>
          <w:r w:rsidRPr="00740A08">
            <w:rPr>
              <w:rFonts w:ascii="Times New Roman" w:hAnsi="Times New Roman" w:cs="Times New Roman"/>
              <w:b/>
              <w:sz w:val="20"/>
            </w:rPr>
            <w:t xml:space="preserve"> в качестве органа контроля</w:t>
          </w:r>
        </w:p>
      </w:tc>
      <w:tc>
        <w:tcPr>
          <w:tcW w:w="2880" w:type="dxa"/>
        </w:tcPr>
        <w:p w:rsidR="00804EE1" w:rsidRPr="00740A08" w:rsidRDefault="00FA0164" w:rsidP="00FA0164">
          <w:pPr>
            <w:jc w:val="center"/>
            <w:rPr>
              <w:rFonts w:ascii="Times New Roman" w:hAnsi="Times New Roman" w:cs="Times New Roman"/>
              <w:b/>
              <w:sz w:val="20"/>
            </w:rPr>
          </w:pPr>
          <w:r>
            <w:rPr>
              <w:rFonts w:ascii="Times New Roman" w:hAnsi="Times New Roman" w:cs="Times New Roman"/>
              <w:b/>
              <w:sz w:val="20"/>
            </w:rPr>
            <w:t>А.Лаб.</w:t>
          </w:r>
          <w:r w:rsidR="00804EE1" w:rsidRPr="00740A08">
            <w:rPr>
              <w:rFonts w:ascii="Times New Roman" w:hAnsi="Times New Roman" w:cs="Times New Roman"/>
              <w:b/>
              <w:sz w:val="20"/>
            </w:rPr>
            <w:t>ОА -2020</w:t>
          </w:r>
        </w:p>
      </w:tc>
    </w:tr>
  </w:tbl>
  <w:p w:rsidR="00740A08" w:rsidRPr="00740A08" w:rsidRDefault="00740A08">
    <w:pPr>
      <w:pStyle w:val="a3"/>
      <w:rPr>
        <w:rFonts w:ascii="Times New Roman" w:hAnsi="Times New Roman" w:cs="Times New Roman"/>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119" w:rsidRDefault="005F511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15:restartNumberingAfterBreak="0">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08"/>
    <w:rsid w:val="00264957"/>
    <w:rsid w:val="0043169A"/>
    <w:rsid w:val="005623E6"/>
    <w:rsid w:val="005B7DB8"/>
    <w:rsid w:val="005F5119"/>
    <w:rsid w:val="00740A08"/>
    <w:rsid w:val="00804EE1"/>
    <w:rsid w:val="009D4743"/>
    <w:rsid w:val="00A94995"/>
    <w:rsid w:val="00BF581C"/>
    <w:rsid w:val="00C46A52"/>
    <w:rsid w:val="00C86B18"/>
    <w:rsid w:val="00CE164C"/>
    <w:rsid w:val="00D72E41"/>
    <w:rsid w:val="00E01CB7"/>
    <w:rsid w:val="00E34F2E"/>
    <w:rsid w:val="00FA0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F147D"/>
  <w15:docId w15:val="{E968EADC-464D-4D0E-B957-35F9992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23E6"/>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5623E6"/>
    <w:rPr>
      <w:rFonts w:asciiTheme="majorHAnsi" w:eastAsiaTheme="majorEastAsia" w:hAnsiTheme="majorHAnsi" w:cstheme="majorBidi"/>
      <w:b/>
      <w:color w:val="365F91" w:themeColor="accent1" w:themeShade="BF"/>
      <w:sz w:val="32"/>
      <w:szCs w:val="32"/>
      <w:lang w:eastAsia="ru-RU"/>
    </w:rPr>
  </w:style>
  <w:style w:type="character" w:styleId="ab">
    <w:name w:val="page number"/>
    <w:basedOn w:val="a0"/>
    <w:rsid w:val="0056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15417</Words>
  <Characters>87881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4</cp:revision>
  <cp:lastPrinted>2020-01-29T08:39:00Z</cp:lastPrinted>
  <dcterms:created xsi:type="dcterms:W3CDTF">2020-02-04T12:00:00Z</dcterms:created>
  <dcterms:modified xsi:type="dcterms:W3CDTF">2020-10-08T04:49:00Z</dcterms:modified>
</cp:coreProperties>
</file>