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4500" w:type="dxa"/>
        <w:tblInd w:w="9648" w:type="dxa"/>
        <w:tblLook w:val="04A0" w:firstRow="1" w:lastRow="0" w:firstColumn="1" w:lastColumn="0" w:noHBand="0" w:noVBand="1"/>
      </w:tblPr>
      <w:tblGrid>
        <w:gridCol w:w="4500"/>
      </w:tblGrid>
      <w:tr w:rsidR="00740A08" w:rsidTr="00264957">
        <w:trPr>
          <w:trHeight w:val="2366"/>
        </w:trPr>
        <w:tc>
          <w:tcPr>
            <w:tcW w:w="4500" w:type="dxa"/>
            <w:tcBorders>
              <w:top w:val="nil"/>
              <w:left w:val="nil"/>
              <w:bottom w:val="nil"/>
              <w:right w:val="nil"/>
            </w:tcBorders>
          </w:tcPr>
          <w:p w:rsidR="00740A08" w:rsidRPr="00740A08" w:rsidRDefault="00740A08" w:rsidP="00740A08">
            <w:pPr>
              <w:ind w:firstLine="708"/>
              <w:rPr>
                <w:rFonts w:ascii="Times New Roman" w:eastAsia="Times New Roman" w:hAnsi="Times New Roman" w:cs="Times New Roman"/>
                <w:color w:val="000000"/>
                <w:sz w:val="24"/>
                <w:szCs w:val="24"/>
                <w:lang w:eastAsia="ru-RU"/>
              </w:rPr>
            </w:pPr>
            <w:bookmarkStart w:id="0" w:name="_GoBack"/>
            <w:bookmarkEnd w:id="0"/>
            <w:r w:rsidRPr="00740A08">
              <w:rPr>
                <w:rFonts w:ascii="Times New Roman" w:eastAsia="Times New Roman" w:hAnsi="Times New Roman" w:cs="Times New Roman"/>
                <w:color w:val="000000"/>
                <w:sz w:val="24"/>
                <w:szCs w:val="24"/>
                <w:lang w:eastAsia="ru-RU"/>
              </w:rPr>
              <w:t>УТВЕРЖДАЮ</w:t>
            </w:r>
          </w:p>
          <w:p w:rsidR="00740A08" w:rsidRPr="00740A08" w:rsidRDefault="00740A08" w:rsidP="00740A08">
            <w:pPr>
              <w:rPr>
                <w:rFonts w:ascii="Times New Roman" w:eastAsia="Times New Roman" w:hAnsi="Times New Roman" w:cs="Times New Roman"/>
                <w:color w:val="000000"/>
                <w:sz w:val="24"/>
                <w:szCs w:val="24"/>
                <w:lang w:eastAsia="ru-RU"/>
              </w:rPr>
            </w:pPr>
            <w:r w:rsidRPr="00740A08">
              <w:rPr>
                <w:rFonts w:ascii="Times New Roman" w:eastAsia="Times New Roman" w:hAnsi="Times New Roman" w:cs="Times New Roman"/>
                <w:color w:val="000000"/>
                <w:sz w:val="24"/>
                <w:szCs w:val="24"/>
                <w:lang w:eastAsia="ru-RU"/>
              </w:rPr>
              <w:t>Директор КЦА</w:t>
            </w:r>
          </w:p>
          <w:p w:rsidR="00740A08" w:rsidRPr="00740A08" w:rsidRDefault="00241384" w:rsidP="00740A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u w:val="single"/>
                <w:lang w:eastAsia="ru-RU"/>
              </w:rPr>
              <w:t xml:space="preserve">   Ж</w:t>
            </w:r>
            <w:r w:rsidR="00740A08" w:rsidRPr="00740A08">
              <w:rPr>
                <w:rFonts w:ascii="Times New Roman" w:eastAsia="Times New Roman" w:hAnsi="Times New Roman" w:cs="Times New Roman"/>
                <w:sz w:val="24"/>
                <w:szCs w:val="24"/>
                <w:u w:val="single"/>
                <w:lang w:eastAsia="ru-RU"/>
              </w:rPr>
              <w:t>.Ж.   Чапаев</w:t>
            </w:r>
            <w:r w:rsidR="00740A08" w:rsidRPr="00740A08">
              <w:rPr>
                <w:rFonts w:ascii="Times New Roman" w:eastAsia="Times New Roman" w:hAnsi="Times New Roman" w:cs="Times New Roman"/>
                <w:sz w:val="24"/>
                <w:szCs w:val="24"/>
                <w:lang w:eastAsia="ru-RU"/>
              </w:rPr>
              <w:t>______</w:t>
            </w:r>
          </w:p>
          <w:p w:rsidR="00740A08" w:rsidRPr="00740A08" w:rsidRDefault="00740A08" w:rsidP="00740A08">
            <w:pPr>
              <w:rPr>
                <w:rFonts w:ascii="Times New Roman" w:eastAsia="Times New Roman" w:hAnsi="Times New Roman" w:cs="Times New Roman"/>
                <w:sz w:val="20"/>
                <w:szCs w:val="20"/>
                <w:lang w:eastAsia="ru-RU"/>
              </w:rPr>
            </w:pPr>
            <w:r w:rsidRPr="00740A08">
              <w:rPr>
                <w:rFonts w:ascii="Times New Roman" w:eastAsia="Times New Roman" w:hAnsi="Times New Roman" w:cs="Times New Roman"/>
                <w:sz w:val="20"/>
                <w:szCs w:val="20"/>
                <w:lang w:eastAsia="ru-RU"/>
              </w:rPr>
              <w:t>подпись                  расшифровка подписи</w:t>
            </w:r>
          </w:p>
          <w:p w:rsidR="00740A08" w:rsidRPr="00740A08" w:rsidRDefault="00740A08" w:rsidP="00740A08">
            <w:pPr>
              <w:rPr>
                <w:rFonts w:ascii="Times New Roman" w:eastAsia="Times New Roman" w:hAnsi="Times New Roman" w:cs="Times New Roman"/>
                <w:lang w:eastAsia="ru-RU"/>
              </w:rPr>
            </w:pPr>
            <w:r w:rsidRPr="00740A08">
              <w:rPr>
                <w:rFonts w:ascii="Times New Roman" w:eastAsia="Times New Roman" w:hAnsi="Times New Roman" w:cs="Times New Roman"/>
                <w:lang w:eastAsia="ru-RU"/>
              </w:rPr>
              <w:t>М.П.</w:t>
            </w:r>
          </w:p>
          <w:p w:rsidR="00740A08" w:rsidRPr="00740A08" w:rsidRDefault="00740A08" w:rsidP="00740A08">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Приложение к аттестату аккредитации</w:t>
            </w:r>
          </w:p>
          <w:p w:rsidR="00740A08" w:rsidRPr="00740A08" w:rsidRDefault="00740A08" w:rsidP="00740A08">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 KG417/КЦА.</w:t>
            </w:r>
            <w:r w:rsidRPr="00740A08">
              <w:rPr>
                <w:rFonts w:ascii="Times New Roman" w:eastAsia="Times New Roman" w:hAnsi="Times New Roman" w:cs="Times New Roman"/>
                <w:sz w:val="24"/>
                <w:szCs w:val="24"/>
                <w:lang w:val="en-US" w:eastAsia="ru-RU"/>
              </w:rPr>
              <w:t>OK</w:t>
            </w:r>
            <w:r w:rsidRPr="00740A08">
              <w:rPr>
                <w:rFonts w:ascii="Times New Roman" w:eastAsia="Times New Roman" w:hAnsi="Times New Roman" w:cs="Times New Roman"/>
                <w:sz w:val="24"/>
                <w:szCs w:val="24"/>
                <w:lang w:eastAsia="ru-RU"/>
              </w:rPr>
              <w:t>_________________</w:t>
            </w:r>
          </w:p>
          <w:p w:rsidR="00740A08" w:rsidRDefault="00740A08" w:rsidP="00241384">
            <w:r w:rsidRPr="00740A08">
              <w:rPr>
                <w:rFonts w:ascii="Times New Roman" w:eastAsia="Times New Roman" w:hAnsi="Times New Roman" w:cs="Times New Roman"/>
                <w:lang w:eastAsia="ru-RU"/>
              </w:rPr>
              <w:t>«_______»</w:t>
            </w:r>
            <w:r w:rsidR="00241384" w:rsidRPr="00241384">
              <w:rPr>
                <w:rFonts w:ascii="Times New Roman" w:eastAsia="Times New Roman" w:hAnsi="Times New Roman" w:cs="Times New Roman"/>
                <w:u w:val="single"/>
                <w:lang w:eastAsia="ru-RU"/>
              </w:rPr>
              <w:t xml:space="preserve">                               </w:t>
            </w:r>
            <w:r w:rsidRPr="00241384">
              <w:rPr>
                <w:rFonts w:ascii="Times New Roman" w:eastAsia="Times New Roman" w:hAnsi="Times New Roman" w:cs="Times New Roman"/>
                <w:u w:val="single"/>
                <w:lang w:eastAsia="ru-RU"/>
              </w:rPr>
              <w:t>202</w:t>
            </w:r>
            <w:r w:rsidR="00241384">
              <w:rPr>
                <w:rFonts w:ascii="Times New Roman" w:eastAsia="Times New Roman" w:hAnsi="Times New Roman" w:cs="Times New Roman"/>
                <w:u w:val="single"/>
                <w:lang w:eastAsia="ru-RU"/>
              </w:rPr>
              <w:t xml:space="preserve">        г.</w:t>
            </w:r>
          </w:p>
        </w:tc>
      </w:tr>
    </w:tbl>
    <w:p w:rsidR="00740A08" w:rsidRPr="00740A08" w:rsidRDefault="002C01AC" w:rsidP="00740A08">
      <w:pPr>
        <w:keepNext/>
        <w:spacing w:after="0" w:line="240" w:lineRule="auto"/>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ДОПОЛНИТЕЛЬНАЯ </w:t>
      </w:r>
      <w:r w:rsidR="00740A08" w:rsidRPr="00740A08">
        <w:rPr>
          <w:rFonts w:ascii="Times New Roman" w:eastAsia="Times New Roman" w:hAnsi="Times New Roman" w:cs="Times New Roman"/>
          <w:b/>
          <w:sz w:val="24"/>
          <w:szCs w:val="24"/>
        </w:rPr>
        <w:t>ОБЛАСТЬ АККРЕДИТАЦИИ</w:t>
      </w:r>
    </w:p>
    <w:p w:rsidR="00BF581C" w:rsidRPr="006B6C43" w:rsidRDefault="00241384" w:rsidP="006B6C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Лаборатории в качестве </w:t>
      </w:r>
      <w:r w:rsidR="00740A08" w:rsidRPr="00C86B18">
        <w:rPr>
          <w:rFonts w:ascii="Times New Roman" w:eastAsia="Times New Roman" w:hAnsi="Times New Roman" w:cs="Times New Roman"/>
          <w:sz w:val="24"/>
          <w:szCs w:val="24"/>
          <w:lang w:eastAsia="ru-RU"/>
        </w:rPr>
        <w:t xml:space="preserve">органа контроля по проведению </w:t>
      </w:r>
      <w:r w:rsidR="00BF581C" w:rsidRPr="00C86B18">
        <w:rPr>
          <w:rFonts w:ascii="Times New Roman" w:eastAsia="Times New Roman" w:hAnsi="Times New Roman" w:cs="Times New Roman"/>
          <w:sz w:val="24"/>
          <w:szCs w:val="24"/>
          <w:lang w:eastAsia="ru-RU"/>
        </w:rPr>
        <w:t xml:space="preserve"> </w:t>
      </w:r>
      <w:r w:rsidR="00740A08" w:rsidRPr="00C86B18">
        <w:rPr>
          <w:rFonts w:ascii="Times New Roman" w:eastAsia="Times New Roman" w:hAnsi="Times New Roman" w:cs="Times New Roman"/>
          <w:sz w:val="24"/>
          <w:szCs w:val="24"/>
          <w:lang w:eastAsia="ru-RU"/>
        </w:rPr>
        <w:t xml:space="preserve">   технической экспертизы </w:t>
      </w:r>
      <w:r w:rsidR="006B6C43">
        <w:rPr>
          <w:rFonts w:ascii="Times New Roman" w:eastAsia="Times New Roman" w:hAnsi="Times New Roman" w:cs="Times New Roman"/>
          <w:sz w:val="24"/>
          <w:szCs w:val="24"/>
          <w:lang w:eastAsia="ru-RU"/>
        </w:rPr>
        <w:t>единичных</w:t>
      </w:r>
      <w:r w:rsidR="00740A08" w:rsidRPr="00C86B18">
        <w:rPr>
          <w:rFonts w:ascii="Times New Roman" w:eastAsia="Times New Roman" w:hAnsi="Times New Roman" w:cs="Times New Roman"/>
          <w:sz w:val="24"/>
          <w:szCs w:val="24"/>
          <w:lang w:eastAsia="ru-RU"/>
        </w:rPr>
        <w:t xml:space="preserve"> транспортных средств</w:t>
      </w:r>
      <w:r w:rsidR="006B6C43">
        <w:rPr>
          <w:rFonts w:ascii="Times New Roman" w:eastAsia="Times New Roman" w:hAnsi="Times New Roman" w:cs="Times New Roman"/>
          <w:sz w:val="24"/>
          <w:szCs w:val="24"/>
          <w:lang w:eastAsia="ru-RU"/>
        </w:rPr>
        <w:t xml:space="preserve"> и проведение техосмотра колесных </w:t>
      </w:r>
      <w:r w:rsidR="006B6C43" w:rsidRPr="006B6C43">
        <w:rPr>
          <w:rFonts w:ascii="Times New Roman" w:eastAsia="Times New Roman" w:hAnsi="Times New Roman" w:cs="Times New Roman"/>
          <w:sz w:val="24"/>
          <w:szCs w:val="24"/>
          <w:lang w:eastAsia="ru-RU"/>
        </w:rPr>
        <w:t>транспортных средств</w:t>
      </w:r>
    </w:p>
    <w:p w:rsidR="00740A08" w:rsidRPr="00740A08" w:rsidRDefault="00740A08" w:rsidP="00740A08">
      <w:pPr>
        <w:spacing w:after="0" w:line="240" w:lineRule="auto"/>
        <w:jc w:val="center"/>
        <w:rPr>
          <w:rFonts w:ascii="Times New Roman" w:eastAsia="Times New Roman" w:hAnsi="Times New Roman" w:cs="Times New Roman"/>
          <w:sz w:val="24"/>
          <w:szCs w:val="24"/>
          <w:lang w:eastAsia="ru-RU"/>
        </w:rPr>
      </w:pPr>
      <w:r w:rsidRPr="00740A08">
        <w:rPr>
          <w:rFonts w:ascii="Times New Roman" w:eastAsia="Times New Roman" w:hAnsi="Times New Roman" w:cs="Times New Roman"/>
          <w:color w:val="7030A0"/>
          <w:sz w:val="24"/>
          <w:szCs w:val="24"/>
          <w:lang w:eastAsia="ru-RU"/>
        </w:rPr>
        <w:t xml:space="preserve"> </w:t>
      </w:r>
      <w:r w:rsidRPr="00740A08">
        <w:rPr>
          <w:rFonts w:ascii="Times New Roman" w:eastAsia="Times New Roman" w:hAnsi="Times New Roman" w:cs="Times New Roman"/>
          <w:sz w:val="24"/>
          <w:szCs w:val="24"/>
          <w:lang w:eastAsia="ru-RU"/>
        </w:rPr>
        <w:t>__</w:t>
      </w:r>
      <w:r w:rsidRPr="00BF581C">
        <w:rPr>
          <w:rFonts w:ascii="Times New Roman" w:eastAsia="Times New Roman" w:hAnsi="Times New Roman" w:cs="Times New Roman"/>
          <w:sz w:val="24"/>
          <w:szCs w:val="24"/>
          <w:u w:val="single"/>
          <w:lang w:eastAsia="ru-RU"/>
        </w:rPr>
        <w:t>____</w:t>
      </w:r>
      <w:r w:rsidR="00BF581C">
        <w:rPr>
          <w:rFonts w:ascii="Times New Roman" w:eastAsia="Times New Roman" w:hAnsi="Times New Roman" w:cs="Times New Roman"/>
          <w:sz w:val="24"/>
          <w:szCs w:val="24"/>
          <w:u w:val="single"/>
          <w:lang w:eastAsia="ru-RU"/>
        </w:rPr>
        <w:t xml:space="preserve">ОсОО </w:t>
      </w:r>
      <w:r w:rsidR="00F754A9">
        <w:rPr>
          <w:rFonts w:ascii="Times New Roman" w:eastAsia="Times New Roman" w:hAnsi="Times New Roman" w:cs="Times New Roman"/>
          <w:sz w:val="24"/>
          <w:szCs w:val="24"/>
          <w:u w:val="single"/>
          <w:lang w:eastAsia="ru-RU"/>
        </w:rPr>
        <w:t xml:space="preserve">«Мобильная </w:t>
      </w:r>
      <w:r w:rsidR="00BF581C">
        <w:rPr>
          <w:rFonts w:ascii="Times New Roman" w:eastAsia="Times New Roman" w:hAnsi="Times New Roman" w:cs="Times New Roman"/>
          <w:sz w:val="24"/>
          <w:szCs w:val="24"/>
          <w:u w:val="single"/>
          <w:lang w:eastAsia="ru-RU"/>
        </w:rPr>
        <w:t>Авто Лаборатория</w:t>
      </w:r>
      <w:r w:rsidR="00F754A9">
        <w:rPr>
          <w:rFonts w:ascii="Times New Roman" w:eastAsia="Times New Roman" w:hAnsi="Times New Roman" w:cs="Times New Roman"/>
          <w:sz w:val="24"/>
          <w:szCs w:val="24"/>
          <w:u w:val="single"/>
          <w:lang w:eastAsia="ru-RU"/>
        </w:rPr>
        <w:t>»</w:t>
      </w:r>
      <w:r w:rsidRPr="00BF581C">
        <w:rPr>
          <w:rFonts w:ascii="Times New Roman" w:eastAsia="Times New Roman" w:hAnsi="Times New Roman" w:cs="Times New Roman"/>
          <w:sz w:val="24"/>
          <w:szCs w:val="24"/>
          <w:u w:val="single"/>
          <w:lang w:eastAsia="ru-RU"/>
        </w:rPr>
        <w:t>_____________________</w:t>
      </w:r>
      <w:r w:rsidR="00BF581C">
        <w:rPr>
          <w:rFonts w:ascii="Times New Roman" w:eastAsia="Times New Roman" w:hAnsi="Times New Roman" w:cs="Times New Roman"/>
          <w:sz w:val="24"/>
          <w:szCs w:val="24"/>
          <w:u w:val="single"/>
          <w:lang w:eastAsia="ru-RU"/>
        </w:rPr>
        <w:t xml:space="preserve"> </w:t>
      </w:r>
    </w:p>
    <w:p w:rsidR="00740A08" w:rsidRPr="00740A08" w:rsidRDefault="00241384" w:rsidP="00740A08">
      <w:pPr>
        <w:shd w:val="clear" w:color="auto" w:fill="FFFFFF"/>
        <w:spacing w:after="0" w:line="240" w:lineRule="auto"/>
        <w:ind w:left="142" w:right="153"/>
        <w:jc w:val="center"/>
        <w:rPr>
          <w:rFonts w:ascii="Times New Roman" w:eastAsia="Times New Roman" w:hAnsi="Times New Roman" w:cs="Times New Roman"/>
          <w:sz w:val="20"/>
          <w:szCs w:val="19"/>
          <w:lang w:eastAsia="ru-RU"/>
        </w:rPr>
      </w:pPr>
      <w:r>
        <w:rPr>
          <w:rFonts w:ascii="Times New Roman" w:eastAsia="Times New Roman" w:hAnsi="Times New Roman" w:cs="Times New Roman"/>
          <w:sz w:val="20"/>
          <w:szCs w:val="19"/>
          <w:lang w:eastAsia="ru-RU"/>
        </w:rPr>
        <w:t>наименование о</w:t>
      </w:r>
      <w:r w:rsidR="00740A08" w:rsidRPr="00740A08">
        <w:rPr>
          <w:rFonts w:ascii="Times New Roman" w:eastAsia="Times New Roman" w:hAnsi="Times New Roman" w:cs="Times New Roman"/>
          <w:sz w:val="20"/>
          <w:szCs w:val="19"/>
          <w:lang w:eastAsia="ru-RU"/>
        </w:rPr>
        <w:t xml:space="preserve">ргана контроля и организации заявителя </w:t>
      </w:r>
    </w:p>
    <w:p w:rsidR="00740A08" w:rsidRPr="00C86B18" w:rsidRDefault="00740A08" w:rsidP="00740A08">
      <w:pPr>
        <w:jc w:val="center"/>
        <w:rPr>
          <w:rFonts w:ascii="Times New Roman" w:eastAsia="Times New Roman" w:hAnsi="Times New Roman" w:cs="Times New Roman"/>
          <w:b/>
          <w:sz w:val="24"/>
          <w:szCs w:val="19"/>
          <w:lang w:eastAsia="ru-RU"/>
        </w:rPr>
      </w:pPr>
      <w:r w:rsidRPr="00C86B18">
        <w:rPr>
          <w:rFonts w:ascii="Times New Roman" w:eastAsia="Times New Roman" w:hAnsi="Times New Roman" w:cs="Times New Roman"/>
          <w:b/>
          <w:sz w:val="24"/>
          <w:szCs w:val="19"/>
          <w:lang w:eastAsia="ru-RU"/>
        </w:rPr>
        <w:t xml:space="preserve">Тип органа контроля по </w:t>
      </w:r>
      <w:r w:rsidRPr="00C86B18">
        <w:rPr>
          <w:rFonts w:ascii="Arial" w:eastAsia="Times New Roman" w:hAnsi="Arial" w:cs="Cambria"/>
          <w:b/>
          <w:lang w:eastAsia="ru-RU"/>
        </w:rPr>
        <w:t xml:space="preserve"> </w:t>
      </w:r>
      <w:r w:rsidRPr="00C86B18">
        <w:rPr>
          <w:rFonts w:ascii="Times New Roman" w:eastAsia="Times New Roman" w:hAnsi="Times New Roman" w:cs="Times New Roman"/>
          <w:b/>
          <w:sz w:val="24"/>
          <w:szCs w:val="19"/>
          <w:lang w:eastAsia="ru-RU"/>
        </w:rPr>
        <w:t>ISO/IEC 17020</w:t>
      </w:r>
      <w:r w:rsidR="00264957" w:rsidRPr="00C86B18">
        <w:rPr>
          <w:rFonts w:ascii="Times New Roman" w:eastAsia="Times New Roman" w:hAnsi="Times New Roman" w:cs="Times New Roman"/>
          <w:b/>
          <w:sz w:val="24"/>
          <w:szCs w:val="19"/>
          <w:lang w:eastAsia="ru-RU"/>
        </w:rPr>
        <w:t xml:space="preserve"> </w:t>
      </w:r>
      <w:r w:rsidRPr="00C86B18">
        <w:rPr>
          <w:rFonts w:ascii="Times New Roman" w:eastAsia="Times New Roman" w:hAnsi="Times New Roman" w:cs="Times New Roman"/>
          <w:b/>
          <w:sz w:val="24"/>
          <w:szCs w:val="19"/>
          <w:lang w:eastAsia="ru-RU"/>
        </w:rPr>
        <w:t>_</w:t>
      </w:r>
      <w:r w:rsidR="00264957" w:rsidRPr="00C86B18">
        <w:rPr>
          <w:rFonts w:ascii="Times New Roman" w:eastAsia="Times New Roman" w:hAnsi="Times New Roman" w:cs="Times New Roman"/>
          <w:b/>
          <w:sz w:val="24"/>
          <w:szCs w:val="19"/>
          <w:u w:val="single"/>
          <w:lang w:eastAsia="ru-RU"/>
        </w:rPr>
        <w:t>А</w:t>
      </w:r>
      <w:r w:rsidRPr="00C86B18">
        <w:rPr>
          <w:rFonts w:ascii="Times New Roman" w:eastAsia="Times New Roman" w:hAnsi="Times New Roman" w:cs="Times New Roman"/>
          <w:b/>
          <w:sz w:val="24"/>
          <w:szCs w:val="19"/>
          <w:lang w:eastAsia="ru-RU"/>
        </w:rPr>
        <w:t>_</w:t>
      </w:r>
      <w:r w:rsidR="00264957" w:rsidRPr="00C86B18">
        <w:rPr>
          <w:rFonts w:ascii="Times New Roman" w:eastAsia="Times New Roman" w:hAnsi="Times New Roman" w:cs="Times New Roman"/>
          <w:b/>
          <w:sz w:val="24"/>
          <w:szCs w:val="19"/>
          <w:lang w:eastAsia="ru-RU"/>
        </w:rPr>
        <w:t xml:space="preserve"> </w:t>
      </w:r>
    </w:p>
    <w:tbl>
      <w:tblPr>
        <w:tblW w:w="160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02"/>
        <w:gridCol w:w="4472"/>
        <w:gridCol w:w="3420"/>
        <w:gridCol w:w="3238"/>
        <w:gridCol w:w="1357"/>
      </w:tblGrid>
      <w:tr w:rsidR="00740A08" w:rsidRPr="00241320" w:rsidTr="00E34F2E">
        <w:trPr>
          <w:trHeight w:val="1673"/>
        </w:trPr>
        <w:tc>
          <w:tcPr>
            <w:tcW w:w="625"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w:t>
            </w:r>
          </w:p>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п/п</w:t>
            </w:r>
          </w:p>
        </w:tc>
        <w:tc>
          <w:tcPr>
            <w:tcW w:w="2902"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Наименование типов транспортных средств  (шасси), единичных</w:t>
            </w:r>
          </w:p>
          <w:p w:rsidR="00740A08" w:rsidRPr="00C86B18" w:rsidRDefault="00740A08" w:rsidP="0047533E">
            <w:pPr>
              <w:pStyle w:val="aa"/>
              <w:tabs>
                <w:tab w:val="center" w:pos="4844"/>
                <w:tab w:val="right" w:pos="9689"/>
              </w:tabs>
              <w:rPr>
                <w:sz w:val="20"/>
                <w:szCs w:val="20"/>
              </w:rPr>
            </w:pPr>
            <w:r w:rsidRPr="00C86B18">
              <w:rPr>
                <w:rFonts w:ascii="Times New Roman" w:hAnsi="Times New Roman"/>
                <w:sz w:val="20"/>
                <w:szCs w:val="20"/>
              </w:rPr>
              <w:t>транспортных средств и компонентов транспортных средств и их категория</w:t>
            </w:r>
          </w:p>
        </w:tc>
        <w:tc>
          <w:tcPr>
            <w:tcW w:w="4472"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 xml:space="preserve">Контролируемые элементы </w:t>
            </w:r>
          </w:p>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 xml:space="preserve">(для  контроля колесных транспортных средств  ) </w:t>
            </w:r>
          </w:p>
        </w:tc>
        <w:tc>
          <w:tcPr>
            <w:tcW w:w="3420"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Обозначение нормативно-правовых документов, регулирующих транспортные средства  (шасси), единичные</w:t>
            </w:r>
          </w:p>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транспортные средства и компоненты транспортных средств</w:t>
            </w:r>
          </w:p>
        </w:tc>
        <w:tc>
          <w:tcPr>
            <w:tcW w:w="3238"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C86B18">
              <w:rPr>
                <w:rFonts w:ascii="Times New Roman" w:eastAsia="Times New Roman" w:hAnsi="Times New Roman"/>
                <w:sz w:val="24"/>
                <w:szCs w:val="24"/>
                <w:lang w:eastAsia="ru-RU"/>
              </w:rPr>
              <w:t xml:space="preserve"> </w:t>
            </w:r>
            <w:r w:rsidRPr="00C86B18">
              <w:rPr>
                <w:rFonts w:ascii="Times New Roman" w:hAnsi="Times New Roman"/>
                <w:sz w:val="20"/>
                <w:szCs w:val="20"/>
              </w:rPr>
              <w:t xml:space="preserve">колесных транспортных средств* </w:t>
            </w:r>
          </w:p>
        </w:tc>
        <w:tc>
          <w:tcPr>
            <w:tcW w:w="1357"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Диапазон измерений, ед. измерения, где уместно</w:t>
            </w:r>
          </w:p>
        </w:tc>
      </w:tr>
      <w:tr w:rsidR="00740A08" w:rsidRPr="00241320" w:rsidTr="00E34F2E">
        <w:trPr>
          <w:trHeight w:val="269"/>
        </w:trPr>
        <w:tc>
          <w:tcPr>
            <w:tcW w:w="625"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1</w:t>
            </w:r>
          </w:p>
        </w:tc>
        <w:tc>
          <w:tcPr>
            <w:tcW w:w="2902"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2</w:t>
            </w:r>
          </w:p>
        </w:tc>
        <w:tc>
          <w:tcPr>
            <w:tcW w:w="4472"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3</w:t>
            </w:r>
          </w:p>
        </w:tc>
        <w:tc>
          <w:tcPr>
            <w:tcW w:w="3420"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4</w:t>
            </w:r>
          </w:p>
        </w:tc>
        <w:tc>
          <w:tcPr>
            <w:tcW w:w="3238" w:type="dxa"/>
          </w:tcPr>
          <w:p w:rsidR="00740A08" w:rsidRPr="00241320" w:rsidRDefault="00740A08" w:rsidP="00740A08">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5</w:t>
            </w:r>
          </w:p>
        </w:tc>
        <w:tc>
          <w:tcPr>
            <w:tcW w:w="1357" w:type="dxa"/>
          </w:tcPr>
          <w:p w:rsidR="00740A08" w:rsidRPr="00241320" w:rsidRDefault="00740A08" w:rsidP="0047533E">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6</w:t>
            </w:r>
          </w:p>
        </w:tc>
      </w:tr>
      <w:tr w:rsidR="00A95591" w:rsidRPr="00241320" w:rsidTr="00BE66D7">
        <w:trPr>
          <w:trHeight w:val="269"/>
        </w:trPr>
        <w:tc>
          <w:tcPr>
            <w:tcW w:w="16014" w:type="dxa"/>
            <w:gridSpan w:val="6"/>
          </w:tcPr>
          <w:p w:rsidR="00A95591" w:rsidRPr="009F19A2" w:rsidRDefault="009F19A2" w:rsidP="0047533E">
            <w:pPr>
              <w:pStyle w:val="aa"/>
              <w:tabs>
                <w:tab w:val="center" w:pos="4844"/>
                <w:tab w:val="right" w:pos="9689"/>
              </w:tabs>
              <w:jc w:val="center"/>
              <w:rPr>
                <w:rFonts w:ascii="Times New Roman" w:hAnsi="Times New Roman"/>
                <w:color w:val="7030A0"/>
                <w:sz w:val="20"/>
                <w:szCs w:val="20"/>
              </w:rPr>
            </w:pPr>
            <w:r w:rsidRPr="009F19A2">
              <w:rPr>
                <w:rFonts w:ascii="Times New Roman" w:hAnsi="Times New Roman"/>
                <w:b/>
                <w:sz w:val="20"/>
                <w:szCs w:val="20"/>
              </w:rPr>
              <w:t>Раздел 2. Проведение технического осмотра колесных транспортных средств</w:t>
            </w:r>
          </w:p>
        </w:tc>
      </w:tr>
      <w:tr w:rsidR="00E34F2E" w:rsidRPr="00241320" w:rsidTr="00E34F2E">
        <w:trPr>
          <w:trHeight w:val="269"/>
        </w:trPr>
        <w:tc>
          <w:tcPr>
            <w:tcW w:w="625" w:type="dxa"/>
          </w:tcPr>
          <w:p w:rsidR="00E34F2E" w:rsidRPr="00E34F2E" w:rsidRDefault="00E34F2E" w:rsidP="00E34F2E">
            <w:pPr>
              <w:numPr>
                <w:ilvl w:val="0"/>
                <w:numId w:val="1"/>
              </w:numPr>
              <w:tabs>
                <w:tab w:val="num" w:pos="320"/>
              </w:tabs>
              <w:spacing w:after="0" w:line="240" w:lineRule="auto"/>
              <w:ind w:left="320" w:hanging="284"/>
              <w:rPr>
                <w:rFonts w:ascii="Times New Roman" w:hAnsi="Times New Roman" w:cs="Times New Roman"/>
                <w:bCs/>
                <w:spacing w:val="-4"/>
                <w:sz w:val="20"/>
              </w:rPr>
            </w:pPr>
          </w:p>
        </w:tc>
        <w:tc>
          <w:tcPr>
            <w:tcW w:w="2902"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Категории единичных транспортных средств</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М1, </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lang w:val="en-US"/>
              </w:rPr>
              <w:t>N</w:t>
            </w:r>
            <w:r w:rsidRPr="00E34F2E">
              <w:rPr>
                <w:rFonts w:ascii="Times New Roman" w:hAnsi="Times New Roman"/>
                <w:sz w:val="20"/>
                <w:szCs w:val="20"/>
              </w:rPr>
              <w:t xml:space="preserve">1, </w:t>
            </w:r>
          </w:p>
        </w:tc>
        <w:tc>
          <w:tcPr>
            <w:tcW w:w="4472" w:type="dxa"/>
          </w:tcPr>
          <w:p w:rsidR="00A95591" w:rsidRPr="00E34F2E" w:rsidRDefault="00E34F2E" w:rsidP="006B6C43">
            <w:pPr>
              <w:pStyle w:val="aa"/>
              <w:rPr>
                <w:rFonts w:ascii="Times New Roman" w:hAnsi="Times New Roman"/>
                <w:sz w:val="20"/>
                <w:szCs w:val="20"/>
              </w:rPr>
            </w:pPr>
            <w:r w:rsidRPr="00E34F2E">
              <w:rPr>
                <w:rFonts w:ascii="Times New Roman" w:hAnsi="Times New Roman"/>
                <w:sz w:val="20"/>
                <w:szCs w:val="20"/>
              </w:rPr>
              <w:t xml:space="preserve">-Проверка геометрических замеров </w:t>
            </w:r>
            <w:r w:rsidRPr="00E34F2E">
              <w:rPr>
                <w:rFonts w:ascii="Times New Roman" w:hAnsi="Times New Roman"/>
                <w:color w:val="000000"/>
                <w:sz w:val="20"/>
                <w:szCs w:val="20"/>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E34F2E">
              <w:rPr>
                <w:rStyle w:val="apple-converted-space"/>
                <w:rFonts w:ascii="Times New Roman" w:hAnsi="Times New Roman"/>
                <w:color w:val="000000"/>
                <w:sz w:val="20"/>
                <w:szCs w:val="20"/>
                <w:shd w:val="clear" w:color="auto" w:fill="FFFFFF"/>
              </w:rPr>
              <w:t> </w:t>
            </w:r>
          </w:p>
        </w:tc>
        <w:tc>
          <w:tcPr>
            <w:tcW w:w="3420"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ТР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пункт 11</w:t>
            </w:r>
          </w:p>
          <w:p w:rsidR="00E34F2E" w:rsidRPr="00E34F2E" w:rsidRDefault="00E34F2E" w:rsidP="00E34F2E">
            <w:pPr>
              <w:pStyle w:val="aa"/>
              <w:rPr>
                <w:rFonts w:ascii="Times New Roman" w:hAnsi="Times New Roman"/>
                <w:sz w:val="20"/>
                <w:szCs w:val="20"/>
              </w:rPr>
            </w:pPr>
          </w:p>
        </w:tc>
        <w:tc>
          <w:tcPr>
            <w:tcW w:w="3238"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ТР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p>
        </w:tc>
        <w:tc>
          <w:tcPr>
            <w:tcW w:w="1357"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0.5 мм</w:t>
            </w:r>
          </w:p>
          <w:p w:rsidR="00E34F2E" w:rsidRPr="00E34F2E" w:rsidRDefault="00E34F2E" w:rsidP="00E34F2E">
            <w:pPr>
              <w:pStyle w:val="aa"/>
              <w:rPr>
                <w:rFonts w:ascii="Times New Roman" w:hAnsi="Times New Roman"/>
                <w:sz w:val="20"/>
                <w:szCs w:val="20"/>
              </w:rPr>
            </w:pPr>
          </w:p>
        </w:tc>
      </w:tr>
    </w:tbl>
    <w:p w:rsidR="00740A08" w:rsidRDefault="00740A08" w:rsidP="00740A08">
      <w:pPr>
        <w:tabs>
          <w:tab w:val="left" w:pos="4770"/>
        </w:tabs>
      </w:pPr>
      <w:r>
        <w:tab/>
      </w:r>
    </w:p>
    <w:tbl>
      <w:tblPr>
        <w:tblW w:w="159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620"/>
        <w:gridCol w:w="10"/>
        <w:gridCol w:w="2749"/>
        <w:gridCol w:w="131"/>
        <w:gridCol w:w="5398"/>
        <w:gridCol w:w="362"/>
        <w:gridCol w:w="1480"/>
        <w:gridCol w:w="1580"/>
        <w:gridCol w:w="1681"/>
        <w:gridCol w:w="659"/>
        <w:gridCol w:w="900"/>
        <w:gridCol w:w="283"/>
      </w:tblGrid>
      <w:tr w:rsidR="00BE2B66" w:rsidRPr="00BE2B66" w:rsidTr="00694229">
        <w:trPr>
          <w:gridBefore w:val="1"/>
          <w:wBefore w:w="131" w:type="dxa"/>
          <w:trHeight w:val="158"/>
        </w:trPr>
        <w:tc>
          <w:tcPr>
            <w:tcW w:w="15853" w:type="dxa"/>
            <w:gridSpan w:val="12"/>
            <w:shd w:val="clear" w:color="auto" w:fill="auto"/>
          </w:tcPr>
          <w:p w:rsidR="00BE2B66" w:rsidRPr="00BE2B66" w:rsidRDefault="00BE2B66" w:rsidP="00BE2B66">
            <w:pPr>
              <w:tabs>
                <w:tab w:val="left" w:pos="1404"/>
              </w:tabs>
              <w:spacing w:after="0" w:line="240" w:lineRule="auto"/>
              <w:ind w:right="-108"/>
              <w:rPr>
                <w:rFonts w:ascii="Times New Roman" w:hAnsi="Times New Roman" w:cs="Times New Roman"/>
                <w:b/>
                <w:sz w:val="24"/>
                <w:szCs w:val="24"/>
              </w:rPr>
            </w:pPr>
            <w:r w:rsidRPr="00BE2B66">
              <w:rPr>
                <w:rFonts w:ascii="Times New Roman" w:hAnsi="Times New Roman" w:cs="Times New Roman"/>
                <w:b/>
                <w:sz w:val="24"/>
                <w:szCs w:val="24"/>
              </w:rPr>
              <w:lastRenderedPageBreak/>
              <w:t xml:space="preserve">  Раздел 2. Проведение технического осмотра колесных транспортных средств</w:t>
            </w:r>
          </w:p>
        </w:tc>
      </w:tr>
      <w:tr w:rsidR="00BE2B66" w:rsidRPr="00BE2B66" w:rsidTr="00694229">
        <w:trPr>
          <w:gridBefore w:val="1"/>
          <w:wBefore w:w="131" w:type="dxa"/>
          <w:trHeight w:val="158"/>
        </w:trPr>
        <w:tc>
          <w:tcPr>
            <w:tcW w:w="630"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1.</w:t>
            </w:r>
          </w:p>
          <w:p w:rsidR="00BE2B66" w:rsidRPr="00BE2B66" w:rsidRDefault="00BE2B66" w:rsidP="00BE2B66">
            <w:pPr>
              <w:spacing w:after="0" w:line="240" w:lineRule="auto"/>
              <w:ind w:right="153"/>
              <w:rPr>
                <w:rFonts w:ascii="Times New Roman" w:hAnsi="Times New Roman" w:cs="Times New Roman"/>
                <w:sz w:val="20"/>
                <w:szCs w:val="20"/>
              </w:rPr>
            </w:pPr>
          </w:p>
        </w:tc>
        <w:tc>
          <w:tcPr>
            <w:tcW w:w="2880" w:type="dxa"/>
            <w:gridSpan w:val="2"/>
            <w:shd w:val="clear" w:color="auto" w:fill="auto"/>
          </w:tcPr>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sz w:val="20"/>
                <w:szCs w:val="20"/>
              </w:rPr>
              <w:t xml:space="preserve">Категории  колесных транспортных средств: </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5760"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-Требования к общей безопасности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Эффективность торможения и устойчивости транспортного средства при торможении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при проверках на роликовых стендах:</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удельная тормозная сила</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-относительная разность тормозных сил колес оси;</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BE2B66">
              <w:rPr>
                <w:rFonts w:ascii="Times New Roman" w:hAnsi="Times New Roman" w:cs="Times New Roman"/>
                <w:sz w:val="20"/>
                <w:szCs w:val="20"/>
              </w:rPr>
              <w:t>.</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Стояночный тормоз:</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общая удельная тормозная сила</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hAnsi="Times New Roman" w:cs="Times New Roman"/>
                <w:sz w:val="20"/>
                <w:szCs w:val="20"/>
              </w:rPr>
              <w:t xml:space="preserve">- </w:t>
            </w:r>
            <w:r w:rsidRPr="00BE2B66">
              <w:rPr>
                <w:rFonts w:ascii="Times New Roman" w:eastAsia="TimesNewRomanPSMT" w:hAnsi="Times New Roman" w:cs="Times New Roman"/>
                <w:sz w:val="20"/>
                <w:szCs w:val="20"/>
              </w:rPr>
              <w:t>автоматическое отключение стенда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вследствие проскальзывания колес по роликам</w:t>
            </w:r>
            <w:r w:rsidRPr="00BE2B66">
              <w:rPr>
                <w:rFonts w:ascii="Times New Roman" w:hAnsi="Times New Roman" w:cs="Times New Roman"/>
                <w:sz w:val="20"/>
                <w:szCs w:val="20"/>
              </w:rPr>
              <w:t>.</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Запасная ТС:</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Удельная тормозная сила,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авто отключение стенда</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Отсутствие:</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Утечки сжатого воздуха из тормозных камер;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Нарушения герметичности трубопроводов или соединений в гидравлическом тормозном приводе и подтекания тормозной жидкости;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Коррозия, грозящая потерей герметичности или разрушением;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Перегибы, видимые перетирания и другие механические повреждения тормозных трубопроводов;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Наличие деталей с трещинами или остаточной деформацией в тормозном приводе;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Нарушение целостности регулятора тормозных сил на транспортном средстве, оборудованном этим устройством;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Набухание шлангов под давлением и наличие на них трещин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и видимых мест перетирания;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Демонтаж регулятора тормозных сил, предусмотренного в эксплуатационной документации транспортного средства.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Дополнительных переходных элементов соединяющихся друг </w:t>
            </w:r>
            <w:r w:rsidRPr="00BE2B66">
              <w:rPr>
                <w:rFonts w:ascii="Times New Roman" w:eastAsia="TimesNewRomanPSMT" w:hAnsi="Times New Roman" w:cs="Times New Roman"/>
                <w:sz w:val="20"/>
                <w:szCs w:val="20"/>
              </w:rPr>
              <w:lastRenderedPageBreak/>
              <w:t xml:space="preserve">с другом на гибких тормозных шлангах, передающих давление сжатого воздуха или тормозной жидкости колесным тормозным механизмам.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Комплектность и работоспособность АБС (при наличии)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Отсутствие видимых повреждений, ненадежности крепление, отсоединение элементов АБС.</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3060"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lastRenderedPageBreak/>
              <w:t>ТР ТС 018/2011 Приложение № 8 п. 1</w:t>
            </w:r>
          </w:p>
          <w:p w:rsidR="00BE2B66" w:rsidRPr="00BE2B66" w:rsidRDefault="00BE2B66" w:rsidP="00BE2B66">
            <w:pPr>
              <w:spacing w:after="0" w:line="240" w:lineRule="auto"/>
              <w:ind w:right="34"/>
              <w:rPr>
                <w:rFonts w:ascii="Times New Roman" w:hAnsi="Times New Roman" w:cs="Times New Roman"/>
                <w:sz w:val="20"/>
                <w:szCs w:val="20"/>
              </w:rPr>
            </w:pPr>
            <w:r w:rsidRPr="00BE2B66">
              <w:rPr>
                <w:rFonts w:ascii="Times New Roman" w:hAnsi="Times New Roman" w:cs="Times New Roman"/>
                <w:sz w:val="20"/>
                <w:szCs w:val="20"/>
              </w:rPr>
              <w:t>ГОСТ 25478-91</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ГОСТ Р 51709-2001</w:t>
            </w:r>
          </w:p>
          <w:p w:rsidR="00BE2B66" w:rsidRPr="00BE2B66" w:rsidRDefault="00BE2B66" w:rsidP="00BE2B66">
            <w:pPr>
              <w:spacing w:after="0" w:line="240" w:lineRule="auto"/>
              <w:ind w:right="153"/>
              <w:rPr>
                <w:rFonts w:ascii="Times New Roman" w:hAnsi="Times New Roman" w:cs="Times New Roman"/>
                <w:sz w:val="20"/>
                <w:szCs w:val="20"/>
              </w:rPr>
            </w:pPr>
          </w:p>
        </w:tc>
        <w:tc>
          <w:tcPr>
            <w:tcW w:w="2340"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ТР ТС 018/2011 ГОСТ Р 41.35-99 ГОСТ Р 51709-2001 п. 4.1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ГОСТ Р 51709- 2001 п. 4.2</w:t>
            </w:r>
          </w:p>
          <w:p w:rsidR="00BE2B66" w:rsidRPr="00BE2B66" w:rsidRDefault="00BE2B66" w:rsidP="00BE2B66">
            <w:pPr>
              <w:rPr>
                <w:rFonts w:ascii="Times New Roman" w:hAnsi="Times New Roman" w:cs="Times New Roman"/>
                <w:sz w:val="20"/>
                <w:szCs w:val="20"/>
              </w:rPr>
            </w:pPr>
            <w:r w:rsidRPr="00BE2B66">
              <w:rPr>
                <w:rFonts w:ascii="Times New Roman" w:hAnsi="Times New Roman" w:cs="Times New Roman"/>
                <w:sz w:val="20"/>
                <w:szCs w:val="20"/>
              </w:rPr>
              <w:t>Измерение на Тормозном стенде с нагрузкой на ось до 10000 т</w:t>
            </w: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ГОСТ 51253-99</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ГОСТ 51253-99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ГОСТ Р 52033-2003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ГОСТ Р 52160-2003</w:t>
            </w:r>
          </w:p>
        </w:tc>
        <w:tc>
          <w:tcPr>
            <w:tcW w:w="1183"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рабочая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тормозная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система 0,50  0,45</w:t>
            </w: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запасная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тормозная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система 0, 25</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0,22</w:t>
            </w: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878"/>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Рулевое управление: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-внешний осмотр: плавность во всем диапазоне угла поворота;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подтекания рабочей жидкости в гидросистеме усилителя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рулевого управления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-суммарный люфт</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Приложение № 8 п. 2</w:t>
            </w:r>
          </w:p>
          <w:p w:rsidR="00BE2B66" w:rsidRPr="00BE2B66" w:rsidRDefault="00BE2B66" w:rsidP="00BE2B66">
            <w:pPr>
              <w:spacing w:after="0" w:line="240" w:lineRule="auto"/>
              <w:rPr>
                <w:rFonts w:ascii="Times New Roman" w:hAnsi="Times New Roman" w:cs="Times New Roman"/>
                <w:b/>
                <w:sz w:val="20"/>
                <w:szCs w:val="20"/>
                <w:lang w:eastAsia="ko-KR"/>
              </w:rPr>
            </w:pP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ГОСТ Р 51709-2004  </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ГОСТ 28691-90</w:t>
            </w:r>
          </w:p>
        </w:tc>
        <w:tc>
          <w:tcPr>
            <w:tcW w:w="3261"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 51709-2004 </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Визуально</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b/>
                <w:sz w:val="20"/>
                <w:szCs w:val="20"/>
                <w:vertAlign w:val="superscript"/>
              </w:rPr>
            </w:pPr>
            <w:r w:rsidRPr="00BE2B66">
              <w:rPr>
                <w:rFonts w:ascii="Times New Roman" w:hAnsi="Times New Roman" w:cs="Times New Roman"/>
                <w:sz w:val="20"/>
                <w:szCs w:val="20"/>
              </w:rPr>
              <w:t>0-10</w:t>
            </w:r>
            <w:r w:rsidRPr="00BE2B66">
              <w:rPr>
                <w:rFonts w:ascii="Times New Roman" w:hAnsi="Times New Roman" w:cs="Times New Roman"/>
                <w:sz w:val="20"/>
                <w:szCs w:val="20"/>
                <w:vertAlign w:val="superscript"/>
              </w:rPr>
              <w:t>0</w:t>
            </w:r>
          </w:p>
          <w:p w:rsidR="00BE2B66" w:rsidRPr="00BE2B66" w:rsidRDefault="00BE2B66" w:rsidP="00BE2B66">
            <w:pPr>
              <w:spacing w:after="0" w:line="240" w:lineRule="auto"/>
              <w:ind w:right="153"/>
              <w:jc w:val="center"/>
              <w:rPr>
                <w:rFonts w:ascii="Times New Roman" w:hAnsi="Times New Roman" w:cs="Times New Roman"/>
                <w:b/>
                <w:sz w:val="20"/>
                <w:szCs w:val="20"/>
                <w:vertAlign w:val="superscript"/>
              </w:rPr>
            </w:pPr>
            <w:r w:rsidRPr="00BE2B66">
              <w:rPr>
                <w:rFonts w:ascii="Times New Roman" w:hAnsi="Times New Roman" w:cs="Times New Roman"/>
                <w:sz w:val="20"/>
                <w:szCs w:val="20"/>
              </w:rPr>
              <w:t>0-20</w:t>
            </w:r>
            <w:r w:rsidRPr="00BE2B66">
              <w:rPr>
                <w:rFonts w:ascii="Times New Roman" w:hAnsi="Times New Roman" w:cs="Times New Roman"/>
                <w:sz w:val="20"/>
                <w:szCs w:val="20"/>
                <w:vertAlign w:val="superscript"/>
              </w:rPr>
              <w:t>0</w:t>
            </w:r>
          </w:p>
          <w:p w:rsidR="00BE2B66" w:rsidRPr="00BE2B66" w:rsidRDefault="00BE2B66" w:rsidP="00BE2B66">
            <w:pPr>
              <w:spacing w:after="0" w:line="240" w:lineRule="auto"/>
              <w:ind w:right="153"/>
              <w:jc w:val="center"/>
              <w:rPr>
                <w:rFonts w:ascii="Times New Roman" w:hAnsi="Times New Roman" w:cs="Times New Roman"/>
                <w:b/>
                <w:sz w:val="20"/>
                <w:szCs w:val="20"/>
              </w:rPr>
            </w:pPr>
            <w:r w:rsidRPr="00BE2B66">
              <w:rPr>
                <w:rFonts w:ascii="Times New Roman" w:hAnsi="Times New Roman" w:cs="Times New Roman"/>
                <w:sz w:val="20"/>
                <w:szCs w:val="20"/>
              </w:rPr>
              <w:t>0-25</w:t>
            </w:r>
            <w:r w:rsidRPr="00BE2B66">
              <w:rPr>
                <w:rFonts w:ascii="Times New Roman" w:hAnsi="Times New Roman" w:cs="Times New Roman"/>
                <w:sz w:val="20"/>
                <w:szCs w:val="20"/>
                <w:vertAlign w:val="superscript"/>
              </w:rPr>
              <w:t>0</w:t>
            </w:r>
          </w:p>
        </w:tc>
      </w:tr>
      <w:tr w:rsidR="00BE2B66" w:rsidRPr="00BE2B66" w:rsidTr="00694229">
        <w:trPr>
          <w:gridAfter w:val="1"/>
          <w:wAfter w:w="283" w:type="dxa"/>
          <w:trHeight w:val="595"/>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3</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Внешние световые приборы:</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измерения наклона светового пучка;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наличию внешних световых приборов на транспортных средствах (приложение № 4):</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Фара дальнего света:  цвет излучения белый (количество 2 или 4);</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Фара ближнего света: цвет излучения – белый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Передняя противотуманная фара: цвет излучения – белый или желтый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Фонарь заднего хода: цвет излучения – белый (количество 1 или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Указатели поворота передние: цвет излучения – Автожелтый (количество 2); Задние цвет излучения - Автожелтый (количество 2), Боковые: цвет излучения Автожелтый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Аварийная сигнализация: цвет излучения -  Автожелтый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Сигнал торможения: основной и дополнительный (центральный): цвет излучения – красный (количество 1 или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Передний огонь габаритный: цвет излучения – белый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Задний габаритный огонь: цвет излучения – красный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Задний противотуманный фонарь цвет излучения – красный (количество 1 или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Стояночный огонь Передний: цвет излучения – белый; Задний: цвет излучения – красный; Боковой: цвет излучения – автожелтый (количество по 2 спереди и сзади, либо по одному с каждой стороны</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Боковой фонарь габаритный: цвет излучения - Автожел-</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тый или красный (количество не менее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Контурный огонь Передний: цвет излучения – белый; </w:t>
            </w:r>
            <w:r w:rsidRPr="00BE2B66">
              <w:rPr>
                <w:rFonts w:ascii="Times New Roman" w:eastAsia="Times New Roman" w:hAnsi="Times New Roman" w:cs="Times New Roman"/>
                <w:sz w:val="20"/>
                <w:szCs w:val="20"/>
                <w:lang w:eastAsia="ko-KR"/>
              </w:rPr>
              <w:lastRenderedPageBreak/>
              <w:t>Задний: цвет излучения – красный (количество по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Фонарь освещения заднего государственного регистрационного знака: цвет излучения – белый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Дневной ходовой огонь – белый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Дневной ходовой огонь - белый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Переднее светоотражающее устройство не треугольной формы (для категории О)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Боковое светоотражающее устройство нетреугольной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формы Переднее – Желтый; Боковое - желтый или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красный; Заднее - красный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Заднее светоотражающее устройство Нетреугольной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формы – красный; Треугольной формы - красный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Адаптивная система переднего освещения - белый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Фонарь угловой – белый (количество 2)</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Контурная маркировка  Боковая - белая или желтая; Задняя- красная или желтая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Приложением № 9 раздел 9:</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w:t>
            </w:r>
            <w:r w:rsidRPr="00BE2B66">
              <w:rPr>
                <w:rFonts w:ascii="Times New Roman" w:eastAsia="Times New Roman" w:hAnsi="Times New Roman" w:cs="Times New Roman"/>
                <w:sz w:val="20"/>
                <w:szCs w:val="20"/>
                <w:lang w:eastAsia="ko-KR"/>
              </w:rPr>
              <w:lastRenderedPageBreak/>
              <w:t>фотометрических параметров фары с замененными источниками света и световыми модулями.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повреждений и отслоения светоотражающей маркировки;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-высота расположения световых приборов;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-количество, расположение, углы видимости;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работоспособность фонарей заднего хода включении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работоспособность противотуманных фонарей;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работоспособность стояночных огней; габаритных и контурных огней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автоматическое включение дневных ходовых огней (при наличии)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совмещения для центрального дополнительного сигнала торможения с другими огнями не допускается.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фонари освещения заднего гос.регистрационного знака (синхронность с габаритными огнями)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Изменение цвета огней, установка дополнительных и демонтаж внешних световых приборов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-сила света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Приложение № 8, п. 3 (приложение № 4 раздел 1.3, № 9 раздел 9)</w:t>
            </w:r>
          </w:p>
          <w:p w:rsidR="00BE2B66" w:rsidRPr="00BE2B66" w:rsidRDefault="00BE2B66" w:rsidP="00BE2B66">
            <w:pPr>
              <w:spacing w:after="0" w:line="240" w:lineRule="auto"/>
              <w:rPr>
                <w:rFonts w:ascii="Times New Roman" w:hAnsi="Times New Roman" w:cs="Times New Roman"/>
                <w:b/>
                <w:sz w:val="20"/>
                <w:szCs w:val="20"/>
                <w:lang w:eastAsia="ko-KR"/>
              </w:rPr>
            </w:pP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ГОСТ Р 51709-2004  </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ГОСТ 8769-75</w:t>
            </w:r>
          </w:p>
          <w:p w:rsidR="00BE2B66" w:rsidRPr="00BE2B66" w:rsidRDefault="00BE2B66" w:rsidP="00BE2B66">
            <w:pPr>
              <w:spacing w:after="0" w:line="240" w:lineRule="auto"/>
              <w:rPr>
                <w:rFonts w:ascii="Times New Roman" w:hAnsi="Times New Roman" w:cs="Times New Roman"/>
                <w:sz w:val="20"/>
                <w:szCs w:val="20"/>
                <w:lang w:eastAsia="ko-KR"/>
              </w:rPr>
            </w:pPr>
          </w:p>
        </w:tc>
        <w:tc>
          <w:tcPr>
            <w:tcW w:w="3261"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ГОСТ Р 51709-2004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 xml:space="preserve">Визуально </w:t>
            </w: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 xml:space="preserve">Измерение на </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Измерителе параметра света фар</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ИПФ-01</w:t>
            </w: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tc>
        <w:tc>
          <w:tcPr>
            <w:tcW w:w="1559" w:type="dxa"/>
            <w:gridSpan w:val="2"/>
            <w:shd w:val="clear" w:color="auto" w:fill="auto"/>
          </w:tcPr>
          <w:p w:rsidR="00BE2B66" w:rsidRPr="00BE2B66" w:rsidRDefault="00BE2B66" w:rsidP="00BE2B66">
            <w:pPr>
              <w:spacing w:after="0" w:line="240" w:lineRule="auto"/>
              <w:rPr>
                <w:rFonts w:ascii="Times New Roman" w:eastAsia="Calibri" w:hAnsi="Times New Roman" w:cs="Times New Roman"/>
                <w:sz w:val="20"/>
                <w:szCs w:val="20"/>
              </w:rPr>
            </w:pPr>
          </w:p>
          <w:p w:rsidR="00BE2B66" w:rsidRPr="00BE2B66" w:rsidRDefault="00BE2B66" w:rsidP="00BE2B66">
            <w:pPr>
              <w:spacing w:after="0" w:line="240" w:lineRule="auto"/>
              <w:rPr>
                <w:rFonts w:ascii="Times New Roman" w:eastAsia="Calibri" w:hAnsi="Times New Roman" w:cs="Times New Roman"/>
                <w:sz w:val="20"/>
                <w:szCs w:val="20"/>
              </w:rPr>
            </w:pPr>
            <w:r w:rsidRPr="00BE2B66">
              <w:rPr>
                <w:rFonts w:ascii="Times New Roman" w:eastAsia="Calibri" w:hAnsi="Times New Roman" w:cs="Times New Roman"/>
                <w:sz w:val="20"/>
                <w:szCs w:val="20"/>
              </w:rPr>
              <w:t xml:space="preserve">«Ближний свет» не более 750 кд в направлении 34’ вверх от положения левой </w:t>
            </w:r>
          </w:p>
          <w:p w:rsidR="00BE2B66" w:rsidRPr="00BE2B66" w:rsidRDefault="00BE2B66" w:rsidP="00BE2B66">
            <w:pPr>
              <w:spacing w:after="0" w:line="240" w:lineRule="auto"/>
              <w:rPr>
                <w:rFonts w:ascii="Times New Roman" w:eastAsia="Calibri" w:hAnsi="Times New Roman" w:cs="Times New Roman"/>
                <w:sz w:val="20"/>
                <w:szCs w:val="20"/>
              </w:rPr>
            </w:pPr>
            <w:r w:rsidRPr="00BE2B66">
              <w:rPr>
                <w:rFonts w:ascii="Times New Roman" w:eastAsia="Calibri" w:hAnsi="Times New Roman" w:cs="Times New Roman"/>
                <w:sz w:val="20"/>
                <w:szCs w:val="20"/>
              </w:rPr>
              <w:t xml:space="preserve">части светотеневой границы и не менее 1600 кд в направлении 52’ вниз от </w:t>
            </w:r>
          </w:p>
          <w:p w:rsidR="00BE2B66" w:rsidRPr="00BE2B66" w:rsidRDefault="00BE2B66" w:rsidP="00BE2B66">
            <w:pPr>
              <w:spacing w:after="0" w:line="240" w:lineRule="auto"/>
              <w:rPr>
                <w:rFonts w:ascii="Times New Roman" w:eastAsia="Calibri" w:hAnsi="Times New Roman" w:cs="Times New Roman"/>
                <w:sz w:val="20"/>
                <w:szCs w:val="20"/>
              </w:rPr>
            </w:pPr>
            <w:r w:rsidRPr="00BE2B66">
              <w:rPr>
                <w:rFonts w:ascii="Times New Roman" w:eastAsia="Calibri" w:hAnsi="Times New Roman" w:cs="Times New Roman"/>
                <w:sz w:val="20"/>
                <w:szCs w:val="20"/>
              </w:rPr>
              <w:t>положения левой части светотеневой границы</w:t>
            </w:r>
          </w:p>
          <w:p w:rsidR="00BE2B66" w:rsidRPr="00BE2B66" w:rsidRDefault="00BE2B66" w:rsidP="00BE2B66">
            <w:pPr>
              <w:spacing w:after="0" w:line="240" w:lineRule="auto"/>
              <w:rPr>
                <w:rFonts w:ascii="Times New Roman" w:eastAsia="Calibri" w:hAnsi="Times New Roman" w:cs="Times New Roman"/>
                <w:sz w:val="20"/>
                <w:szCs w:val="20"/>
              </w:rPr>
            </w:pPr>
          </w:p>
          <w:p w:rsidR="00BE2B66" w:rsidRPr="00BE2B66" w:rsidRDefault="00BE2B66" w:rsidP="00BE2B66">
            <w:pPr>
              <w:spacing w:after="0" w:line="240" w:lineRule="auto"/>
              <w:rPr>
                <w:rFonts w:ascii="Times New Roman" w:eastAsia="Calibri" w:hAnsi="Times New Roman" w:cs="Times New Roman"/>
                <w:sz w:val="20"/>
                <w:szCs w:val="20"/>
              </w:rPr>
            </w:pPr>
            <w:r w:rsidRPr="00BE2B66">
              <w:rPr>
                <w:rFonts w:ascii="Times New Roman" w:eastAsia="Calibri" w:hAnsi="Times New Roman" w:cs="Times New Roman"/>
                <w:sz w:val="20"/>
                <w:szCs w:val="20"/>
              </w:rPr>
              <w:t xml:space="preserve">«дальний свет», не должна превышать </w:t>
            </w:r>
          </w:p>
          <w:p w:rsidR="00BE2B66" w:rsidRPr="00BE2B66" w:rsidRDefault="00BE2B66" w:rsidP="00BE2B66">
            <w:pPr>
              <w:spacing w:after="0" w:line="240" w:lineRule="auto"/>
              <w:rPr>
                <w:rFonts w:ascii="Times New Roman" w:eastAsia="Calibri" w:hAnsi="Times New Roman" w:cs="Times New Roman"/>
                <w:b/>
                <w:sz w:val="20"/>
                <w:szCs w:val="20"/>
              </w:rPr>
            </w:pPr>
            <w:r w:rsidRPr="00BE2B66">
              <w:rPr>
                <w:rFonts w:ascii="Times New Roman" w:eastAsia="Calibri" w:hAnsi="Times New Roman" w:cs="Times New Roman"/>
                <w:sz w:val="20"/>
                <w:szCs w:val="20"/>
              </w:rPr>
              <w:t>300 000 кд.</w:t>
            </w:r>
          </w:p>
        </w:tc>
      </w:tr>
      <w:tr w:rsidR="00BE2B66" w:rsidRPr="00BE2B66" w:rsidTr="00694229">
        <w:trPr>
          <w:gridAfter w:val="1"/>
          <w:wAfter w:w="283" w:type="dxa"/>
          <w:trHeight w:val="736"/>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4</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keepNext/>
              <w:keepLines/>
              <w:shd w:val="clear" w:color="auto" w:fill="FFFFFF"/>
              <w:spacing w:after="0"/>
              <w:outlineLvl w:val="1"/>
              <w:rPr>
                <w:rFonts w:ascii="Times New Roman" w:eastAsiaTheme="majorEastAsia" w:hAnsi="Times New Roman" w:cs="Times New Roman"/>
                <w:b/>
                <w:color w:val="365F91" w:themeColor="accent1" w:themeShade="BF"/>
                <w:sz w:val="20"/>
                <w:szCs w:val="20"/>
              </w:rPr>
            </w:pPr>
            <w:r w:rsidRPr="00BE2B66">
              <w:rPr>
                <w:rFonts w:ascii="Times New Roman" w:eastAsiaTheme="majorEastAsia" w:hAnsi="Times New Roman" w:cs="Times New Roman"/>
                <w:b/>
                <w:color w:val="365F91" w:themeColor="accent1" w:themeShade="BF"/>
                <w:sz w:val="20"/>
                <w:szCs w:val="20"/>
              </w:rPr>
              <w:t>Средства обеспечения обзорности:</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 комплектность транспортного средства стеклами, предусмотренными изготовителем;</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 отсутствие дополнительных предметов или покрытий, ограничивающих обзорность места водителя</w:t>
            </w:r>
            <w:r w:rsidRPr="00BE2B66">
              <w:rPr>
                <w:rFonts w:ascii="Times New Roman" w:hAnsi="Times New Roman" w:cs="Times New Roman"/>
                <w:sz w:val="20"/>
                <w:szCs w:val="20"/>
              </w:rPr>
              <w:t xml:space="preserve"> </w:t>
            </w:r>
            <w:r w:rsidRPr="00BE2B66">
              <w:rPr>
                <w:rFonts w:ascii="Times New Roman" w:hAnsi="Times New Roman" w:cs="Times New Roman"/>
                <w:sz w:val="20"/>
                <w:szCs w:val="20"/>
                <w:lang w:eastAsia="ru-RU"/>
              </w:rPr>
              <w:t xml:space="preserve">(за исключением зеркал заднего вида, деталей стеклоочистителей, наружных и нанесенных или встроенных </w:t>
            </w:r>
            <w:r w:rsidRPr="00BE2B66">
              <w:rPr>
                <w:rFonts w:ascii="Times New Roman" w:hAnsi="Times New Roman" w:cs="Times New Roman"/>
                <w:sz w:val="20"/>
                <w:szCs w:val="20"/>
                <w:lang w:eastAsia="ru-RU"/>
              </w:rPr>
              <w:lastRenderedPageBreak/>
              <w:t>в стекла радиоантенн, нагревательных элементов устройств размораживания и осушения ветрового стекла);</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 отсутствие трещин на ветровых стеклах</w:t>
            </w:r>
            <w:r w:rsidRPr="00BE2B66">
              <w:rPr>
                <w:rFonts w:ascii="Times New Roman" w:hAnsi="Times New Roman" w:cs="Times New Roman"/>
                <w:sz w:val="20"/>
                <w:szCs w:val="20"/>
              </w:rPr>
              <w:t xml:space="preserve"> </w:t>
            </w:r>
            <w:r w:rsidRPr="00BE2B66">
              <w:rPr>
                <w:rFonts w:ascii="Times New Roman" w:hAnsi="Times New Roman" w:cs="Times New Roman"/>
                <w:sz w:val="20"/>
                <w:szCs w:val="20"/>
                <w:lang w:eastAsia="ru-RU"/>
              </w:rPr>
              <w:t xml:space="preserve">в зоне очистки стеклоочистителем половины стекла, расположенной со </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стороны водителя;</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 Светопропускание ветрового стекла и стекол (передние обзорность водителя);</w:t>
            </w:r>
          </w:p>
          <w:p w:rsidR="00BE2B66" w:rsidRPr="00BE2B66" w:rsidRDefault="00BE2B66" w:rsidP="00BE2B66">
            <w:pPr>
              <w:spacing w:after="0" w:line="240" w:lineRule="auto"/>
              <w:rPr>
                <w:rFonts w:ascii="Times New Roman" w:hAnsi="Times New Roman" w:cs="Times New Roman"/>
                <w:sz w:val="20"/>
                <w:szCs w:val="20"/>
                <w:lang w:eastAsia="ru-RU"/>
              </w:rPr>
            </w:pPr>
            <w:r w:rsidRPr="00BE2B66">
              <w:rPr>
                <w:rFonts w:ascii="Times New Roman" w:hAnsi="Times New Roman" w:cs="Times New Roman"/>
                <w:sz w:val="20"/>
                <w:szCs w:val="20"/>
                <w:lang w:eastAsia="ru-RU"/>
              </w:rPr>
              <w:t>- отсутствие искажения правильности восприятия белого, желтого, красного, зеленого и голубого, зеркального эффекта;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Работоспособность стеклоочистителей и стеклоомывателей ветрового стекла: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демонтажа стеклоочистителей и стеклоомывателей;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подачи жидкости в зоны очистки стекла;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противосолнечных козырьков;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зеркал заднего вида;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lastRenderedPageBreak/>
              <w:t xml:space="preserve"> ГОСТ Р 51709-2004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jc w:val="center"/>
              <w:rPr>
                <w:rFonts w:ascii="Times New Roman" w:hAnsi="Times New Roman" w:cs="Times New Roman"/>
                <w:sz w:val="20"/>
                <w:szCs w:val="20"/>
                <w:lang w:eastAsia="ko-KR"/>
              </w:rPr>
            </w:pPr>
          </w:p>
        </w:tc>
        <w:tc>
          <w:tcPr>
            <w:tcW w:w="3261"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lastRenderedPageBreak/>
              <w:t xml:space="preserve"> ГОСТ Р 51709-2004</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Визуально </w:t>
            </w:r>
          </w:p>
          <w:p w:rsidR="00BE2B66" w:rsidRPr="00BE2B66" w:rsidRDefault="00BE2B66" w:rsidP="00BE2B66">
            <w:pPr>
              <w:spacing w:after="0" w:line="240" w:lineRule="auto"/>
              <w:rPr>
                <w:rFonts w:ascii="Times New Roman" w:hAnsi="Times New Roman" w:cs="Times New Roman"/>
                <w:sz w:val="20"/>
                <w:szCs w:val="20"/>
                <w:lang w:eastAsia="ko-KR"/>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не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менее 70%. </w:t>
            </w:r>
          </w:p>
        </w:tc>
      </w:tr>
      <w:tr w:rsidR="00BE2B66" w:rsidRPr="00BE2B66" w:rsidTr="00694229">
        <w:trPr>
          <w:gridAfter w:val="1"/>
          <w:wAfter w:w="283" w:type="dxa"/>
          <w:trHeight w:val="1020"/>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5</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Шины и колеса: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укомплектация шинами согласно эксплуатационной документации изготовителей транспортных средств;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-внешний осмотр шин (соответствие размерности колеса, укомплектация по сезону);</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-высота рисунка протектора шин;</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-давление воздуха в шинах;</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всех болтов и гаек крепления дисков;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совмещение вентильных отверстий в дисках для сдвоенных колес для обеспечения возможности измерения давления </w:t>
            </w:r>
            <w:r w:rsidRPr="00BE2B66">
              <w:rPr>
                <w:rFonts w:ascii="Times New Roman" w:eastAsia="Times New Roman" w:hAnsi="Times New Roman" w:cs="Times New Roman"/>
                <w:sz w:val="20"/>
                <w:szCs w:val="20"/>
                <w:lang w:eastAsia="ko-KR"/>
              </w:rPr>
              <w:lastRenderedPageBreak/>
              <w:t>воздуха шин;</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брекере, борте (вздутия), местном отслоении протектора, боковины и герметизирующего слоя.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в маркировке восстановленной шины указания «Retread»;</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 51709-2004  </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Правила ЕЭК ООН №30, №54 № 108, 109</w:t>
            </w:r>
          </w:p>
        </w:tc>
        <w:tc>
          <w:tcPr>
            <w:tcW w:w="3261"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 51709-2004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Визуально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Измерения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Штангенциркулем,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Манометром,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Разводной ключ</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0,8мм-2мм</w:t>
            </w: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маркированные знаками «М+S», «M&amp;S», «M S» (при отсутствии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индикаторов износа) во время эксплуатации на указанном покрытии - не </w:t>
            </w:r>
          </w:p>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 xml:space="preserve">более 4,0 мм; </w:t>
            </w: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b/>
                <w:sz w:val="20"/>
                <w:szCs w:val="20"/>
              </w:rPr>
            </w:pPr>
          </w:p>
        </w:tc>
      </w:tr>
      <w:tr w:rsidR="00BE2B66" w:rsidRPr="00BE2B66" w:rsidTr="00694229">
        <w:trPr>
          <w:gridAfter w:val="1"/>
          <w:wAfter w:w="283" w:type="dxa"/>
          <w:trHeight w:val="311"/>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6</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цепным устройствам: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Автоматическое закрывание седельно-сцепного устройства седельных тягачей после сцепки;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w:t>
            </w:r>
            <w:r w:rsidRPr="00BE2B66">
              <w:rPr>
                <w:rFonts w:ascii="Times New Roman" w:eastAsia="Times New Roman" w:hAnsi="Times New Roman" w:cs="Times New Roman"/>
                <w:sz w:val="20"/>
                <w:szCs w:val="20"/>
                <w:lang w:eastAsia="ko-KR"/>
              </w:rPr>
              <w:lastRenderedPageBreak/>
              <w:t>отсутствие деталей сцепных устройств и их крепления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предохранительных приспособлений (цепей, тросов) у одноосных прицепов и прицепов не оборудованных рабочей тормозной системой;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продольного люфта в беззазорных тягово-сцепных устройствах с тяговой вилкой для сцепленного с прицепом тягача; Тягово-сцепные устройства легковых автомобилей должны обеспечивать беззазорную сцепку. Самопроизвольная расцепка не допускается;</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№8 п. 6</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Визуально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Измерения</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Рулеткой</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Штангенциркулем</w:t>
            </w:r>
          </w:p>
        </w:tc>
        <w:tc>
          <w:tcPr>
            <w:tcW w:w="1559" w:type="dxa"/>
            <w:gridSpan w:val="2"/>
            <w:shd w:val="clear" w:color="auto" w:fill="auto"/>
          </w:tcPr>
          <w:p w:rsidR="00BE2B66" w:rsidRPr="00BE2B66" w:rsidRDefault="00BE2B66" w:rsidP="00BE2B66">
            <w:pPr>
              <w:tabs>
                <w:tab w:val="left" w:pos="1169"/>
              </w:tabs>
              <w:spacing w:after="0" w:line="240" w:lineRule="auto"/>
              <w:ind w:right="-109"/>
              <w:jc w:val="center"/>
              <w:rPr>
                <w:rFonts w:ascii="Times New Roman" w:hAnsi="Times New Roman" w:cs="Times New Roman"/>
                <w:sz w:val="20"/>
                <w:szCs w:val="20"/>
              </w:rPr>
            </w:pPr>
            <w:r w:rsidRPr="00BE2B66">
              <w:rPr>
                <w:rFonts w:ascii="Times New Roman" w:hAnsi="Times New Roman" w:cs="Times New Roman"/>
                <w:sz w:val="20"/>
                <w:szCs w:val="20"/>
              </w:rPr>
              <w:t xml:space="preserve">50,0 мм, </w:t>
            </w:r>
          </w:p>
          <w:p w:rsidR="00BE2B66" w:rsidRPr="00BE2B66" w:rsidRDefault="00BE2B66" w:rsidP="00BE2B66">
            <w:pPr>
              <w:tabs>
                <w:tab w:val="left" w:pos="1169"/>
              </w:tabs>
              <w:spacing w:after="0" w:line="240" w:lineRule="auto"/>
              <w:ind w:right="-109"/>
              <w:jc w:val="center"/>
              <w:rPr>
                <w:rFonts w:ascii="Times New Roman" w:hAnsi="Times New Roman" w:cs="Times New Roman"/>
                <w:sz w:val="20"/>
                <w:szCs w:val="20"/>
              </w:rPr>
            </w:pPr>
            <w:r w:rsidRPr="00BE2B66">
              <w:rPr>
                <w:rFonts w:ascii="Times New Roman" w:hAnsi="Times New Roman" w:cs="Times New Roman"/>
                <w:sz w:val="20"/>
                <w:szCs w:val="20"/>
              </w:rPr>
              <w:t>до минимально допустимого, составляющего 49,6 мм.</w:t>
            </w:r>
          </w:p>
          <w:p w:rsidR="00BE2B66" w:rsidRPr="00BE2B66" w:rsidRDefault="00BE2B66" w:rsidP="00BE2B66">
            <w:pPr>
              <w:tabs>
                <w:tab w:val="left" w:pos="1169"/>
              </w:tabs>
              <w:spacing w:after="0" w:line="240" w:lineRule="auto"/>
              <w:ind w:right="-109"/>
              <w:jc w:val="center"/>
              <w:rPr>
                <w:rFonts w:ascii="Times New Roman" w:hAnsi="Times New Roman" w:cs="Times New Roman"/>
                <w:sz w:val="20"/>
                <w:szCs w:val="20"/>
              </w:rPr>
            </w:pPr>
          </w:p>
        </w:tc>
      </w:tr>
      <w:tr w:rsidR="00BE2B66" w:rsidRPr="00BE2B66" w:rsidTr="00694229">
        <w:trPr>
          <w:gridAfter w:val="1"/>
          <w:wAfter w:w="283" w:type="dxa"/>
          <w:trHeight w:val="311"/>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7</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удерживающим системам пассивной безопасности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ремней безопасности на местах для сидения в ТС, предусмотренных конструкцией;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демонтажа ремней безопасности, предусмотренных конструкцией ТС или их  нерабочее состояния;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не вытягивания или не втягивания в катушку лямки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Обеспечение прекращения (блокирования) при резком </w:t>
            </w:r>
            <w:r w:rsidRPr="00BE2B66">
              <w:rPr>
                <w:rFonts w:ascii="Times New Roman" w:eastAsia="Times New Roman" w:hAnsi="Times New Roman" w:cs="Times New Roman"/>
                <w:sz w:val="20"/>
                <w:szCs w:val="20"/>
                <w:lang w:eastAsia="ko-KR"/>
              </w:rPr>
              <w:lastRenderedPageBreak/>
              <w:t>вытягивании лямки ремня с аварийным запирающемся втягивавшем устройстве;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установки подушек безопасности, не предусмотренных изготовителем;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Отсутствие демонтажа подголовников, предусмотренных конструкцией. </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 8 п. 7</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Визуально</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tabs>
                <w:tab w:val="left" w:pos="1169"/>
              </w:tabs>
              <w:spacing w:after="0" w:line="240" w:lineRule="auto"/>
              <w:ind w:right="-109"/>
              <w:jc w:val="center"/>
              <w:rPr>
                <w:rFonts w:ascii="Times New Roman" w:hAnsi="Times New Roman" w:cs="Times New Roman"/>
                <w:sz w:val="20"/>
                <w:szCs w:val="20"/>
              </w:rPr>
            </w:pPr>
          </w:p>
        </w:tc>
      </w:tr>
      <w:tr w:rsidR="00BE2B66" w:rsidRPr="00BE2B66" w:rsidTr="00694229">
        <w:trPr>
          <w:gridAfter w:val="1"/>
          <w:wAfter w:w="283" w:type="dxa"/>
          <w:trHeight w:val="107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8</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-Требования к задним и боковым защитным устройствам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демонтажа или изменения места размещения предусмотренных изготовителем заднего и боковых защитных устройств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 8 п. 8</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Визуально</w:t>
            </w:r>
          </w:p>
        </w:tc>
        <w:tc>
          <w:tcPr>
            <w:tcW w:w="1559" w:type="dxa"/>
            <w:gridSpan w:val="2"/>
            <w:shd w:val="clear" w:color="auto" w:fill="auto"/>
          </w:tcPr>
          <w:p w:rsidR="00BE2B66" w:rsidRPr="00BE2B66" w:rsidRDefault="00BE2B66" w:rsidP="00BE2B66">
            <w:pPr>
              <w:spacing w:after="0" w:line="240" w:lineRule="auto"/>
              <w:ind w:right="-108"/>
              <w:jc w:val="center"/>
              <w:rPr>
                <w:rFonts w:ascii="Times New Roman" w:hAnsi="Times New Roman" w:cs="Times New Roman"/>
                <w:sz w:val="20"/>
                <w:szCs w:val="20"/>
              </w:rPr>
            </w:pPr>
          </w:p>
          <w:p w:rsidR="00BE2B66" w:rsidRPr="00BE2B66" w:rsidRDefault="00BE2B66" w:rsidP="00BE2B66">
            <w:pPr>
              <w:spacing w:after="0" w:line="240" w:lineRule="auto"/>
              <w:ind w:right="-108"/>
              <w:jc w:val="center"/>
              <w:rPr>
                <w:rFonts w:ascii="Times New Roman" w:hAnsi="Times New Roman" w:cs="Times New Roman"/>
                <w:sz w:val="20"/>
                <w:szCs w:val="20"/>
              </w:rPr>
            </w:pPr>
          </w:p>
          <w:p w:rsidR="00BE2B66" w:rsidRPr="00BE2B66" w:rsidRDefault="00BE2B66" w:rsidP="00BE2B66">
            <w:pPr>
              <w:tabs>
                <w:tab w:val="left" w:pos="1169"/>
              </w:tabs>
              <w:spacing w:after="0" w:line="240" w:lineRule="auto"/>
              <w:ind w:right="-109"/>
              <w:jc w:val="center"/>
              <w:rPr>
                <w:rFonts w:ascii="Times New Roman" w:hAnsi="Times New Roman" w:cs="Times New Roman"/>
                <w:sz w:val="20"/>
                <w:szCs w:val="20"/>
              </w:rPr>
            </w:pPr>
          </w:p>
        </w:tc>
      </w:tr>
      <w:tr w:rsidR="00BE2B66" w:rsidRPr="00BE2B66" w:rsidTr="00694229">
        <w:trPr>
          <w:gridAfter w:val="1"/>
          <w:wAfter w:w="283" w:type="dxa"/>
          <w:trHeight w:val="16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9</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Выбросы загрязняющих  веществ с отработавшими газами АТС с бензиновыми двигателями:</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-содержание оксида углерода;</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содержание углеводорода.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-Дымность отработавших газов АТС с дизельными двигателями</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sz w:val="20"/>
                <w:szCs w:val="20"/>
              </w:rPr>
              <w:t>Не допускается</w:t>
            </w:r>
            <w:r w:rsidRPr="00BE2B66">
              <w:rPr>
                <w:rFonts w:ascii="Times New Roman" w:hAnsi="Times New Roman" w:cs="Times New Roman"/>
                <w:b/>
                <w:sz w:val="20"/>
                <w:szCs w:val="20"/>
              </w:rPr>
              <w:t xml:space="preserve"> </w:t>
            </w:r>
            <w:r w:rsidRPr="00BE2B66">
              <w:rPr>
                <w:rFonts w:ascii="Times New Roman" w:hAnsi="Times New Roman" w:cs="Times New Roman"/>
                <w:sz w:val="20"/>
                <w:szCs w:val="20"/>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Комплектность и герметичность системы питания и выпуска транспортных средств;</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Отсутствие подтекания и каплепадение топлива в системе питания двигателей;</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lastRenderedPageBreak/>
              <w:t>- Отсутствие подсоса воздуха и (или) утечки отработавших газов, минуя систему выпуска;</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Работоспособность запорных устройств топливных баков и устройства перекрытия топлива;</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Фиксирования крышки топливных баков  в закрытом положении, отсутствие повреждения уплотняющих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элементов крышек;</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Не допускается отсутствие, повреждение или ослабление деталей крепления элементов системы питания;</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Соответствие системы питания газобаллонных транспортных средств, ее размещение и установки: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Наличие на каждый газовый баллон паспорта, оформленного его изготовителем.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Наличие свидетельства о проведении периодических испытаний газобаллонного оборудования, установленного на ТС, согласно периодичности установленной в паспорте на баллон.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-Не допускается: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Использование газовых баллонов с истекшим сроком их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периодического освидетельствования.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Нарушения крепления компонентов газобаллонного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оборудования.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Утечки газа из элементов газобаллонного оборудования и в местах их соединений.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lastRenderedPageBreak/>
              <w:t xml:space="preserve">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w:t>
            </w:r>
          </w:p>
          <w:p w:rsidR="00BE2B66" w:rsidRPr="00BE2B66" w:rsidRDefault="00BE2B66" w:rsidP="00BE2B66">
            <w:pPr>
              <w:spacing w:after="0" w:line="240" w:lineRule="auto"/>
              <w:ind w:right="153"/>
              <w:rPr>
                <w:rFonts w:ascii="Times New Roman" w:hAnsi="Times New Roman" w:cs="Times New Roman"/>
                <w:b/>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bCs/>
                <w:sz w:val="20"/>
                <w:szCs w:val="20"/>
                <w:shd w:val="clear" w:color="auto" w:fill="FFFFFF"/>
              </w:rPr>
            </w:pPr>
            <w:r w:rsidRPr="00BE2B66">
              <w:rPr>
                <w:rFonts w:ascii="Times New Roman" w:hAnsi="Times New Roman" w:cs="Times New Roman"/>
                <w:bCs/>
                <w:sz w:val="20"/>
                <w:szCs w:val="20"/>
                <w:shd w:val="clear" w:color="auto" w:fill="FFFFFF"/>
              </w:rPr>
              <w:lastRenderedPageBreak/>
              <w:t>ТР ТС 018/2011</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bCs/>
                <w:sz w:val="20"/>
                <w:szCs w:val="20"/>
                <w:shd w:val="clear" w:color="auto" w:fill="FFFFFF"/>
              </w:rPr>
              <w:t>Приложение № 8 п. 9</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ГОСТ Р 52033-2003  </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 17.2.2.06-2005</w:t>
            </w: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sz w:val="20"/>
                <w:szCs w:val="20"/>
                <w:lang w:eastAsia="ko-KR"/>
              </w:rPr>
            </w:pP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ГОСТ 17.2.2.01-84</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ГОСТ 21393-75</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 xml:space="preserve">Правила ЕЭК </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ООН № 24-03</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keepNext/>
              <w:keepLines/>
              <w:spacing w:before="40" w:after="0"/>
              <w:outlineLvl w:val="2"/>
              <w:rPr>
                <w:rFonts w:ascii="Times New Roman" w:eastAsiaTheme="majorEastAsia" w:hAnsi="Times New Roman" w:cs="Times New Roman"/>
                <w:color w:val="243F60" w:themeColor="accent1" w:themeShade="7F"/>
                <w:sz w:val="20"/>
                <w:szCs w:val="20"/>
              </w:rPr>
            </w:pPr>
          </w:p>
          <w:p w:rsidR="00BE2B66" w:rsidRPr="00BE2B66" w:rsidRDefault="00BE2B66" w:rsidP="00BE2B66">
            <w:pPr>
              <w:keepNext/>
              <w:keepLines/>
              <w:spacing w:before="40" w:after="0"/>
              <w:outlineLvl w:val="2"/>
              <w:rPr>
                <w:rFonts w:ascii="Times New Roman" w:eastAsiaTheme="majorEastAsia" w:hAnsi="Times New Roman" w:cs="Times New Roman"/>
                <w:color w:val="243F60" w:themeColor="accent1" w:themeShade="7F"/>
                <w:sz w:val="20"/>
                <w:szCs w:val="20"/>
              </w:rPr>
            </w:pPr>
            <w:r w:rsidRPr="00BE2B66">
              <w:rPr>
                <w:rFonts w:ascii="Times New Roman" w:eastAsiaTheme="majorEastAsia" w:hAnsi="Times New Roman" w:cs="Times New Roman"/>
                <w:color w:val="243F60" w:themeColor="accent1" w:themeShade="7F"/>
                <w:sz w:val="20"/>
                <w:szCs w:val="20"/>
              </w:rPr>
              <w:t>ГОСТ Р 52033-2003</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Р17.2.2.06-2005</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ГОСТ 17.2.2.01-84</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ГОСТ 21393-75</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 Измерения</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Газоанализатором</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Измерения</w:t>
            </w:r>
          </w:p>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Измерителем дымности отработавших газов</w:t>
            </w:r>
          </w:p>
        </w:tc>
        <w:tc>
          <w:tcPr>
            <w:tcW w:w="1559"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СО, объемная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доля,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процентов -3,5 2,0 0,5 0,3</w:t>
            </w:r>
          </w:p>
          <w:p w:rsidR="00BE2B66" w:rsidRPr="00BE2B66" w:rsidRDefault="00BE2B66" w:rsidP="00BE2B66">
            <w:pPr>
              <w:spacing w:after="0" w:line="240" w:lineRule="auto"/>
              <w:ind w:right="153"/>
              <w:rPr>
                <w:rFonts w:ascii="Times New Roman" w:hAnsi="Times New Roman" w:cs="Times New Roman"/>
                <w:sz w:val="20"/>
                <w:szCs w:val="20"/>
              </w:rPr>
            </w:pP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2,5 м-1 для двигателей без наддува; </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3,0 м-1 для двигателей с наддувом. </w:t>
            </w:r>
          </w:p>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9.2.2. для двигателей экологического класса 4 и выше – 1,5 м-1.</w:t>
            </w:r>
          </w:p>
        </w:tc>
      </w:tr>
      <w:tr w:rsidR="00BE2B66" w:rsidRPr="00BE2B66" w:rsidTr="00694229">
        <w:trPr>
          <w:gridAfter w:val="1"/>
          <w:wAfter w:w="283" w:type="dxa"/>
          <w:trHeight w:val="16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10</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транспортных машин:</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прочим элементам  конструкции АТС:</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Работоспособность показаний  сигнализаторов бортовых (встроенных) средств контроля и диагностирования на транспортных средствах, оснащенных такими средствами;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Комплектность и сохранность бортовых средства контроля и диагностирования, отсутствие их видимых повреждений;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Фиксирование в двух положениях запирания замков боковых 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Укомплектация транспортного средства звуковым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Отсутствие ослабления затяжки болтовых соединений и </w:t>
            </w:r>
            <w:r w:rsidRPr="00BE2B66">
              <w:rPr>
                <w:rFonts w:ascii="Times New Roman" w:eastAsia="Times New Roman" w:hAnsi="Times New Roman" w:cs="Times New Roman"/>
                <w:sz w:val="20"/>
                <w:szCs w:val="20"/>
                <w:lang w:eastAsia="ko-KR"/>
              </w:rPr>
              <w:lastRenderedPageBreak/>
              <w:t>разрушений деталей подвески и карданной передачи 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видимых разрушений, коротких замыканий и следов пробоя изоляции электрических проводов;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Работоспособность держателя запасного колеса;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демонтирования опорного устройства полуприцепов. Работоспособность фиксаторов транспортного положения опор;</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lastRenderedPageBreak/>
              <w:t>- Отсутствие трещины и разрушения щек кронштейнов подвески, а также стоек либо каркасов бортов и приспособлений для крепления грузов;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Запрещено неправомерное оборудование транспортного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  </w:t>
            </w:r>
          </w:p>
        </w:tc>
        <w:tc>
          <w:tcPr>
            <w:tcW w:w="1842"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Приложение № 8 п. 10</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lang w:eastAsia="ko-KR"/>
              </w:rPr>
              <w:t xml:space="preserve"> ГОСТ Р 51709-2004</w:t>
            </w:r>
          </w:p>
        </w:tc>
        <w:tc>
          <w:tcPr>
            <w:tcW w:w="3261"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ГОСТ Р 51709-2004</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lang w:eastAsia="ko-KR"/>
              </w:rPr>
            </w:pPr>
            <w:r w:rsidRPr="00BE2B66">
              <w:rPr>
                <w:rFonts w:ascii="Times New Roman" w:hAnsi="Times New Roman" w:cs="Times New Roman"/>
                <w:sz w:val="20"/>
                <w:szCs w:val="20"/>
              </w:rPr>
              <w:t xml:space="preserve">Визуально </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w:t>
            </w:r>
          </w:p>
        </w:tc>
      </w:tr>
      <w:tr w:rsidR="00BE2B66" w:rsidRPr="00BE2B66" w:rsidTr="00694229">
        <w:trPr>
          <w:gridAfter w:val="1"/>
          <w:wAfter w:w="283" w:type="dxa"/>
          <w:trHeight w:val="826"/>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11</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транспортных машин:</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комплектности транспортных средств</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знака аварийной остановки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Наличие аптечки.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диаметру колес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Комплектность транспортных средств категорий M, N и О,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w:t>
            </w:r>
            <w:r w:rsidRPr="00BE2B66">
              <w:rPr>
                <w:rFonts w:ascii="Times New Roman" w:eastAsia="Times New Roman" w:hAnsi="Times New Roman" w:cs="Times New Roman"/>
                <w:sz w:val="20"/>
                <w:szCs w:val="20"/>
                <w:lang w:eastAsia="ko-KR"/>
              </w:rPr>
              <w:lastRenderedPageBreak/>
              <w:t>Правилами ЕЭК ООН № 69: наличие заднего опознавательного знака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Приложение № 8 п. 11</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Правила ЕЭК ООН № 27</w:t>
            </w:r>
          </w:p>
          <w:p w:rsidR="00BE2B66" w:rsidRPr="00BE2B66" w:rsidRDefault="00BE2B66" w:rsidP="00BE2B66">
            <w:pPr>
              <w:spacing w:after="0" w:line="240" w:lineRule="auto"/>
              <w:rPr>
                <w:rFonts w:ascii="Times New Roman" w:hAnsi="Times New Roman" w:cs="Times New Roman"/>
                <w:b/>
                <w:sz w:val="20"/>
                <w:szCs w:val="20"/>
                <w:lang w:eastAsia="ko-KR"/>
              </w:rPr>
            </w:pPr>
            <w:r w:rsidRPr="00BE2B66">
              <w:rPr>
                <w:rFonts w:ascii="Times New Roman" w:hAnsi="Times New Roman" w:cs="Times New Roman"/>
                <w:sz w:val="20"/>
                <w:szCs w:val="20"/>
              </w:rPr>
              <w:t>ЕЭК ООН № 69.</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lang w:eastAsia="ko-KR"/>
              </w:rPr>
            </w:pPr>
            <w:r w:rsidRPr="00BE2B66">
              <w:rPr>
                <w:rFonts w:ascii="Times New Roman" w:hAnsi="Times New Roman" w:cs="Times New Roman"/>
                <w:sz w:val="20"/>
                <w:szCs w:val="20"/>
                <w:lang w:eastAsia="ko-KR"/>
              </w:rPr>
              <w:t>ЕЭКООН № 27</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w:t>
            </w: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713"/>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12</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-Требования к обеспечению возможности идентификации транспортных средств.</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Соответствие идентификационного номера, указанному в регистрационных документах на транспортное средство.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Соответствие установки Государственного регистрационного знака в местах, предусмотренных его Конструкцией;</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Для крепления государственных регистрационных знаков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члена Таможенного союза.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Не допускается закрывать государственный регистрационный знак органическим стеклом или другими материалами.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 xml:space="preserve">- </w:t>
            </w:r>
            <w:r w:rsidRPr="00BE2B66">
              <w:rPr>
                <w:rFonts w:ascii="Times New Roman" w:hAnsi="Times New Roman" w:cs="Times New Roman"/>
                <w:sz w:val="20"/>
                <w:szCs w:val="20"/>
              </w:rPr>
              <w:t>Приложение № 7 пп 4.2- 4.4</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-Место установки заднего государственного регистрационного знака должно обеспечивать выполнение следующих условий: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Государственный регистрационный знак должен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устанавливаться по оси симметрии транспортного средства или слева от нее по направлению движения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Государственный регистрационный знак должен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устанавливаться перпендикулярно продольной плоскости симметрии транспортного средства ±3</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xml:space="preserve"> и перпендикулярно опорной плоскости транспортного средства ± 5</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если поверхность, на которой устанавливается государственный регистрационный знак, обращена вверх и 15</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xml:space="preserve">, если эта поверхность обращена вниз.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w:t>
            </w:r>
            <w:r w:rsidRPr="00BE2B66">
              <w:rPr>
                <w:rFonts w:ascii="Times New Roman" w:hAnsi="Times New Roman" w:cs="Times New Roman"/>
                <w:sz w:val="20"/>
                <w:szCs w:val="20"/>
              </w:rPr>
              <w:lastRenderedPageBreak/>
              <w:t xml:space="preserve">знака, допускается его размещение таким образом, чтобы высота его верхнего края насколько возможно минимально превысила размер 1200 мм.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Государственный регистрационный знак должен быть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видимым в пространстве, ограниченном четырьмя плоскостями, образующими углы видимости не менее: вверх – 15</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вниз – 0</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влево и вправо – 30</w:t>
            </w:r>
            <w:r w:rsidRPr="00BE2B66">
              <w:rPr>
                <w:rFonts w:ascii="Times New Roman" w:hAnsi="Times New Roman" w:cs="Times New Roman"/>
                <w:sz w:val="20"/>
                <w:szCs w:val="20"/>
                <w:vertAlign w:val="superscript"/>
              </w:rPr>
              <w:t>о</w:t>
            </w:r>
            <w:r w:rsidRPr="00BE2B66">
              <w:rPr>
                <w:rFonts w:ascii="Times New Roman" w:hAnsi="Times New Roman" w:cs="Times New Roman"/>
                <w:sz w:val="20"/>
                <w:szCs w:val="20"/>
              </w:rPr>
              <w:t xml:space="preserve">.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предусмотренными конструкцией транспортного средства для этой цели.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 8 п. 12,</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 7 пп 4.2- 4.4</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sz w:val="20"/>
                <w:szCs w:val="20"/>
                <w:lang w:eastAsia="ko-KR"/>
              </w:rPr>
            </w:pPr>
            <w:r w:rsidRPr="00BE2B66">
              <w:rPr>
                <w:rFonts w:ascii="Times New Roman" w:hAnsi="Times New Roman" w:cs="Times New Roman"/>
                <w:sz w:val="20"/>
                <w:szCs w:val="20"/>
                <w:lang w:eastAsia="ko-KR"/>
              </w:rPr>
              <w:t>Визуально</w:t>
            </w:r>
          </w:p>
          <w:p w:rsidR="00BE2B66" w:rsidRPr="00BE2B66" w:rsidRDefault="00BE2B66" w:rsidP="00BE2B66">
            <w:pPr>
              <w:spacing w:after="0" w:line="240" w:lineRule="auto"/>
              <w:rPr>
                <w:rFonts w:ascii="Times New Roman" w:hAnsi="Times New Roman" w:cs="Times New Roman"/>
                <w:sz w:val="20"/>
                <w:szCs w:val="20"/>
                <w:lang w:eastAsia="ko-KR"/>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808"/>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13</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 xml:space="preserve">Дополнительные требования  к транспортным средствам категории  </w:t>
            </w:r>
            <w:r w:rsidRPr="00BE2B66">
              <w:rPr>
                <w:rFonts w:ascii="Times New Roman" w:hAnsi="Times New Roman" w:cs="Times New Roman"/>
                <w:sz w:val="20"/>
                <w:szCs w:val="20"/>
                <w:lang w:val="en-US"/>
              </w:rPr>
              <w:t>M</w:t>
            </w:r>
            <w:r w:rsidRPr="00BE2B66">
              <w:rPr>
                <w:rFonts w:ascii="Times New Roman" w:hAnsi="Times New Roman" w:cs="Times New Roman"/>
                <w:sz w:val="20"/>
                <w:szCs w:val="20"/>
                <w:vertAlign w:val="subscript"/>
              </w:rPr>
              <w:t>2</w:t>
            </w:r>
            <w:r w:rsidRPr="00BE2B66">
              <w:rPr>
                <w:rFonts w:ascii="Times New Roman" w:hAnsi="Times New Roman" w:cs="Times New Roman"/>
                <w:sz w:val="20"/>
                <w:szCs w:val="20"/>
              </w:rPr>
              <w:t>; М</w:t>
            </w:r>
            <w:r w:rsidRPr="00BE2B66">
              <w:rPr>
                <w:rFonts w:ascii="Times New Roman" w:hAnsi="Times New Roman" w:cs="Times New Roman"/>
                <w:sz w:val="20"/>
                <w:szCs w:val="20"/>
                <w:vertAlign w:val="subscript"/>
              </w:rPr>
              <w:t>3</w:t>
            </w:r>
            <w:r w:rsidRPr="00BE2B66">
              <w:rPr>
                <w:rFonts w:ascii="Times New Roman" w:hAnsi="Times New Roman" w:cs="Times New Roman"/>
                <w:sz w:val="20"/>
                <w:szCs w:val="20"/>
              </w:rPr>
              <w:t xml:space="preserve">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Обозначение аварийных выходов табличками по правилам их использования;</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Отсутствие оборудования салона дополнительными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элементами конструкции или создание иных препятствий,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ограничивающих свободный доступ к аварийным выходам;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Закрепленность поручней в местах, предусмотренных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конструкцией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Отсутствие сквозной коррозии или разрушения пола пассажирского помещения;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Отсутствие установки дополнительных мест для сидения </w:t>
            </w:r>
            <w:r w:rsidRPr="00BE2B66">
              <w:rPr>
                <w:rFonts w:ascii="Times New Roman" w:hAnsi="Times New Roman" w:cs="Times New Roman"/>
                <w:sz w:val="20"/>
                <w:szCs w:val="20"/>
              </w:rPr>
              <w:lastRenderedPageBreak/>
              <w:t>пассажиров, не предусмотренных конструкцией транспортного средства;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Установка спереди и сзади автобуса для перевозки детей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опознавательных знаков «Перевозка детей»;</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Наличие других обозначений или надписей вблизи к указанным надписям (на расстоянии не менее ½ их высоты) не допускаются.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Кузов автобуса для перевозки детей должен быть окрашен в желтый цвет.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13</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rPr>
                <w:rFonts w:ascii="Times New Roman" w:hAnsi="Times New Roman" w:cs="Times New Roman"/>
                <w:sz w:val="20"/>
                <w:szCs w:val="20"/>
              </w:rPr>
            </w:pPr>
          </w:p>
        </w:tc>
      </w:tr>
      <w:tr w:rsidR="00BE2B66" w:rsidRPr="00BE2B66" w:rsidTr="00694229">
        <w:trPr>
          <w:gridAfter w:val="1"/>
          <w:wAfter w:w="283" w:type="dxa"/>
          <w:trHeight w:val="693"/>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14</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специальным транспортным средствам оперативных служб</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Отсутствие на наружных поверхностях транспортных средств оперативных служб надписей и рисунков рекламного содержания;</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Работоспособность специальных световых и (или) звуковых сигнальных приборов</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 xml:space="preserve">Приложение № 8 п. 14 </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w:t>
            </w: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311"/>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15</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специализированным транспортным средствам</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Отсутствие в тросах оборванных прядей и проволок, трещин и повреждений звеньев цепей;</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Работоспособность блокировочной системы поворотного </w:t>
            </w:r>
            <w:r w:rsidRPr="00BE2B66">
              <w:rPr>
                <w:rFonts w:ascii="Times New Roman" w:eastAsia="TimesNewRomanPSMT" w:hAnsi="Times New Roman" w:cs="Times New Roman"/>
                <w:sz w:val="20"/>
                <w:szCs w:val="20"/>
              </w:rPr>
              <w:lastRenderedPageBreak/>
              <w:t xml:space="preserve">устройства полуприцепа-фермовоза, оборудованного тросовым поворотным устройством ходовой тележки;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15</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Измерение Рулеткой</w:t>
            </w:r>
          </w:p>
        </w:tc>
        <w:tc>
          <w:tcPr>
            <w:tcW w:w="1559" w:type="dxa"/>
            <w:gridSpan w:val="2"/>
            <w:shd w:val="clear" w:color="auto" w:fill="auto"/>
          </w:tcPr>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0,4 м слева и (или) справа от внешнего края габаритных огней, или выступающие за габаритную длину транспортного </w:t>
            </w:r>
            <w:r w:rsidRPr="00BE2B66">
              <w:rPr>
                <w:rFonts w:ascii="Times New Roman" w:hAnsi="Times New Roman" w:cs="Times New Roman"/>
                <w:sz w:val="20"/>
                <w:szCs w:val="20"/>
              </w:rPr>
              <w:lastRenderedPageBreak/>
              <w:t>средства более чем на 1,0 м спереди и (или) сзади.</w:t>
            </w:r>
          </w:p>
        </w:tc>
      </w:tr>
      <w:tr w:rsidR="00BE2B66" w:rsidRPr="00BE2B66" w:rsidTr="00694229">
        <w:trPr>
          <w:gridAfter w:val="1"/>
          <w:wAfter w:w="283" w:type="dxa"/>
          <w:trHeight w:val="297"/>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16</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специальным транспортным средствам для коммунального хозяйства и содержания дорог</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Элементы конструкции технологического оборудования,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IА по Правилам ЕЭК ООН № 3, или габаритными фонарями с освещающей поверхностью, направленной вперед и назад, </w:t>
            </w:r>
            <w:r w:rsidRPr="00BE2B66">
              <w:rPr>
                <w:rFonts w:ascii="Times New Roman" w:eastAsia="TimesNewRomanPSMT" w:hAnsi="Times New Roman" w:cs="Times New Roman"/>
                <w:sz w:val="20"/>
                <w:szCs w:val="20"/>
              </w:rPr>
              <w:lastRenderedPageBreak/>
              <w:t xml:space="preserve">или световозвращающей маркировкой по Правилам ЕЭК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ООН № 104;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BE2B66">
              <w:rPr>
                <w:rFonts w:ascii="Times New Roman" w:hAnsi="Times New Roman" w:cs="Times New Roman"/>
                <w:sz w:val="20"/>
                <w:szCs w:val="20"/>
              </w:rPr>
              <w:t xml:space="preserve">на государственном языке страны – члена ТС.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lastRenderedPageBreak/>
              <w:t>ТР ТС 018/2011 Приложение № 8 п. 16</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 xml:space="preserve">полосы одинаковой ширины от 30 до 100 мм, угол их наклона 45 ± 5° наружу и </w:t>
            </w:r>
            <w:r w:rsidRPr="00BE2B66">
              <w:rPr>
                <w:rFonts w:ascii="Times New Roman" w:eastAsia="TimesNewRomanPSMT" w:hAnsi="Times New Roman" w:cs="Times New Roman"/>
                <w:sz w:val="20"/>
                <w:szCs w:val="20"/>
              </w:rPr>
              <w:lastRenderedPageBreak/>
              <w:t>вниз</w:t>
            </w:r>
          </w:p>
        </w:tc>
      </w:tr>
      <w:tr w:rsidR="00BE2B66" w:rsidRPr="00BE2B66" w:rsidTr="00694229">
        <w:trPr>
          <w:gridAfter w:val="1"/>
          <w:wAfter w:w="283" w:type="dxa"/>
          <w:trHeight w:val="594"/>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17</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для перевозки грузов с использованием  прицепа-роспуска</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Отсутствие повреждений или неработоспособности лебедок, зажимов и других механизмов крепления груза;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eastAsia="TimesNewRomanPSMT" w:hAnsi="Times New Roman" w:cs="Times New Roman"/>
                <w:sz w:val="20"/>
                <w:szCs w:val="20"/>
              </w:rPr>
              <w:t>- Отсутствие наращивания стоек коника, нарушения крепления стоек коника, крестовой сцепки, цепей и троса стоек коника;</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17</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Не менее</w:t>
            </w: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100 мм </w:t>
            </w: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40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18</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lastRenderedPageBreak/>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w:t>
            </w: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lastRenderedPageBreak/>
              <w:t>Дополнительные требования к автоэвакуаторам</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Отсутствие разрушений проушин для дополнительной увязки канатами (тросами) перевозимых автомобилей и машин;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lastRenderedPageBreak/>
              <w:t>- Работоспособность опорного устройства и фиксаторов крепления опор в транспортном положении;</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Отсутствие разрушения предохранительного бортика и упоров для фиксации перевозимых автомобилей на платформе автоэвакуатора;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18</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297"/>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19</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с грузоподъемными устройствами</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Работоспособность приспособления (фиксаторы) для удержания в транспортном положении колес тары-оборудования на полу платформы внутри кузова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специализированного транспортного средства;</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в соответствии с пунктом 2.3 приложения № 6:</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Для предотвращения опасных ситуаций необходимо: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Обозначать с помощью знаков безопасности места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Окрашивание узлов и элементов оборудования, машин,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w:t>
            </w:r>
            <w:r w:rsidRPr="00BE2B66">
              <w:rPr>
                <w:rFonts w:ascii="Times New Roman" w:hAnsi="Times New Roman" w:cs="Times New Roman"/>
                <w:sz w:val="20"/>
                <w:szCs w:val="20"/>
              </w:rPr>
              <w:lastRenderedPageBreak/>
              <w:t xml:space="preserve">эксплуатирующая это оборудование, машины, механизмы.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в эксплуатации, проводит эксплуатирующая их организация.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Необходимо применять следующие сигнальные цвета: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необходимо использовать для выполнения графических символов и поясняющих надписей.</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 8 п. 19</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6 п. 2.3</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Визуально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w:t>
            </w:r>
          </w:p>
        </w:tc>
      </w:tr>
      <w:tr w:rsidR="00BE2B66" w:rsidRPr="00BE2B66" w:rsidTr="00694229">
        <w:trPr>
          <w:gridAfter w:val="1"/>
          <w:wAfter w:w="283" w:type="dxa"/>
          <w:trHeight w:val="736"/>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20</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для перевозки опасных грузов</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по всему периметру ТС и прицепах (полуприцепах) –на транспортных средствах для перевозки съемных цистерн и транспортных средствах – батареях боковых или задних защитных устройств;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рабочей тормозной системы у прицепов для перевозки опасных грузов с функцией автоматического торможения;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укомплектовки транспортного средства переносными огнетушителями количеством и емкостью, не менее следующих значений: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Транспортные средства технически допустимой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w:t>
            </w:r>
            <w:r w:rsidRPr="00BE2B66">
              <w:rPr>
                <w:rFonts w:ascii="Times New Roman" w:hAnsi="Times New Roman" w:cs="Times New Roman"/>
                <w:sz w:val="20"/>
                <w:szCs w:val="20"/>
              </w:rPr>
              <w:lastRenderedPageBreak/>
              <w:t xml:space="preserve">6 кг;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Транспортные средства для перевозки ограниченного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количества опасных грузов в упаковках – одним огнетушителем емкостью не менее 2 кг, пригодного для тушения пожара в двигателе или кабине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Наличие комплектности у транспортного средства для перевозки опасных грузов: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Двумя знаками аварийной остановки;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Средствами нейтрализации перевозимых опасных грузов;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Набором ручного инструмента для аварийного ремонта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Двумя фонарями автономного питания с мигающими или постоянными огнями оранжевого цвета;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Лопатой и запасом песка для тушения пожара;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Одеждой яркого цвета для каждого члена экипажа;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Карманными фонарями для каждого члена экипажа;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В соответствии с предписаниями аварийной карточки 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Специальными средствами для обеспечения безопасности, указанными в аварийной карточке.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генератор – блок плавких предохранителей или </w:t>
            </w:r>
            <w:r w:rsidRPr="00BE2B66">
              <w:rPr>
                <w:rFonts w:ascii="Times New Roman" w:hAnsi="Times New Roman" w:cs="Times New Roman"/>
                <w:sz w:val="20"/>
                <w:szCs w:val="20"/>
              </w:rPr>
              <w:lastRenderedPageBreak/>
              <w:t xml:space="preserve">выключателей; аккумуляторная батарея – стартер двигателя; аккумуляторная батарея – корпус системы включения износостойкой тормозной системы;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Номинальное напряжение электрооборудования не должно превышать 24 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-Не допускается: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-Использование для перевозки опасных грузов транспортных средств с более чем одним прицепом или полуприцепом в его составе;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Комплектование транспортного средства огнетушителями, огнетушащие составы которых выделяют токсичные газы;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Разрушение панелей и досок кузова, щели и проломы 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закрытых и крытых тентом кузовах;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Нагрев при работе, нарушение крепления и демонтаж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элементов защиты на транспортном средстве для перевозки легковоспламеняющихся и взрывчатых веществ и изделий;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Изменение предусмотренного конструкцией транспортного средства места выведения выпускной трубы с глушителем;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съемного искрогасителя с выпускной трубы;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защитной непроницаемой перегородки между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топливным баком и аккумуляторной батареей;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 xml:space="preserve">- Изменение размещения топливного бака и других узлов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системы питания, создающее возможность попадания топлива не на землю, а на перевозимый груз, детали электрооборудования или системы выпуска двигателя;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защитного кожуха под днищем и с боков топливного бака;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неработоспособное состояние замков дверей и тентов на бортовых кузовах;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Применение на транспортном средстве ламп накаливания с винтовыми цоколями;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Нагрев электрических проводов, нарушение их изоляции, крепления, повреждение или удаление деталей защиты;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оградительных сеток и решеток вокруг ламп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накаливания внутри кузова транспортного средства или прокладка наружных электропроводок внутри кузова;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Нарушение электропроводности соединенной с шасси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неработоспособное состояние элементов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повреждения кронштейнов для крепления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таблиц системы информации об опасности, расположенных спереди (на бампере) и сзади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 Приложение № 8 п. 20</w:t>
            </w:r>
          </w:p>
          <w:p w:rsidR="00BE2B66" w:rsidRPr="00BE2B66" w:rsidRDefault="00BE2B66" w:rsidP="00BE2B66">
            <w:pPr>
              <w:spacing w:after="0" w:line="240" w:lineRule="auto"/>
              <w:rPr>
                <w:rFonts w:ascii="Times New Roman" w:hAnsi="Times New Roman" w:cs="Times New Roman"/>
                <w:b/>
                <w:sz w:val="20"/>
                <w:szCs w:val="20"/>
              </w:rPr>
            </w:pP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r w:rsidRPr="00BE2B66">
              <w:rPr>
                <w:rFonts w:ascii="Times New Roman" w:hAnsi="Times New Roman" w:cs="Times New Roman"/>
                <w:sz w:val="20"/>
                <w:szCs w:val="20"/>
              </w:rPr>
              <w:t>100 мм.</w:t>
            </w: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ind w:right="-108"/>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ind w:right="-109"/>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ind w:right="-109"/>
              <w:rPr>
                <w:rFonts w:ascii="Times New Roman" w:eastAsia="TimesNewRomanPSMT" w:hAnsi="Times New Roman" w:cs="Times New Roman"/>
                <w:sz w:val="20"/>
                <w:szCs w:val="20"/>
              </w:rPr>
            </w:pP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r>
      <w:tr w:rsidR="00BE2B66" w:rsidRPr="00BE2B66" w:rsidTr="00694229">
        <w:trPr>
          <w:gridAfter w:val="1"/>
          <w:wAfter w:w="283" w:type="dxa"/>
          <w:trHeight w:val="676"/>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21</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 цистернам</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Фиксирование запорного устройства загрузочного люка цистерны в закрытом и открытом положениях;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Не допускаются: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Повреждения крышек загрузочных люков, их запоров 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деталей уплотнения;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Отсутствие заземляющих устройств на цистернах для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перевозки пищевых жидкостей;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Течи в соединениях трубопроводов и арматуры, потеки через </w:t>
            </w:r>
            <w:r w:rsidRPr="00BE2B66">
              <w:rPr>
                <w:rFonts w:ascii="Times New Roman" w:eastAsia="TimesNewRomanPSMT" w:hAnsi="Times New Roman" w:cs="Times New Roman"/>
                <w:sz w:val="20"/>
                <w:szCs w:val="20"/>
              </w:rPr>
              <w:lastRenderedPageBreak/>
              <w:t>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21</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102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22</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 цистернам для перевозки и заправки нефтепродуктов</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таблички с предупреждающей надписью: «При наполнении (опорожнении) топливом автоцистерна должна быть заземлена».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Автоцистерна должна быть оборудована проблесковым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маячком оранжевого цвета.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Не допускается: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Удаление или разрушение защитной оболочки электропроводки, соприкасающейся или находящейся в зоне </w:t>
            </w:r>
            <w:r w:rsidRPr="00BE2B66">
              <w:rPr>
                <w:rFonts w:ascii="Times New Roman" w:hAnsi="Times New Roman" w:cs="Times New Roman"/>
                <w:sz w:val="20"/>
                <w:szCs w:val="20"/>
              </w:rPr>
              <w:lastRenderedPageBreak/>
              <w:t xml:space="preserve">цистерны и отсека с технологическим оборудованием;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Демонтаж или разрушения элементов защиты мест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подсоединения и контактов электрических проводов;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Отсутствие в раздаточных рукавах заглушек для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предотвращения вытекания топлива.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22</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left="-107" w:right="-108"/>
              <w:jc w:val="center"/>
              <w:rPr>
                <w:rFonts w:ascii="Times New Roman" w:hAnsi="Times New Roman" w:cs="Times New Roman"/>
                <w:sz w:val="20"/>
                <w:szCs w:val="20"/>
              </w:rPr>
            </w:pPr>
          </w:p>
          <w:p w:rsidR="00BE2B66" w:rsidRPr="00BE2B66" w:rsidRDefault="00BE2B66" w:rsidP="00BE2B66">
            <w:pPr>
              <w:spacing w:after="0" w:line="240" w:lineRule="auto"/>
              <w:ind w:left="-107" w:right="-108"/>
              <w:jc w:val="center"/>
              <w:rPr>
                <w:rFonts w:ascii="Times New Roman" w:hAnsi="Times New Roman" w:cs="Times New Roman"/>
                <w:sz w:val="20"/>
                <w:szCs w:val="20"/>
              </w:rPr>
            </w:pPr>
          </w:p>
          <w:p w:rsidR="00BE2B66" w:rsidRPr="00BE2B66" w:rsidRDefault="00BE2B66" w:rsidP="00BE2B66">
            <w:pPr>
              <w:spacing w:after="0" w:line="240" w:lineRule="auto"/>
              <w:ind w:left="-107" w:right="-108"/>
              <w:jc w:val="center"/>
              <w:rPr>
                <w:rFonts w:ascii="Times New Roman" w:hAnsi="Times New Roman" w:cs="Times New Roman"/>
                <w:sz w:val="20"/>
                <w:szCs w:val="20"/>
              </w:rPr>
            </w:pPr>
          </w:p>
          <w:p w:rsidR="00BE2B66" w:rsidRPr="00BE2B66" w:rsidRDefault="00BE2B66" w:rsidP="00BE2B66">
            <w:pPr>
              <w:spacing w:after="0" w:line="240" w:lineRule="auto"/>
              <w:ind w:left="-107" w:right="-108"/>
              <w:jc w:val="center"/>
              <w:rPr>
                <w:rFonts w:ascii="Times New Roman" w:hAnsi="Times New Roman" w:cs="Times New Roman"/>
                <w:sz w:val="20"/>
                <w:szCs w:val="20"/>
              </w:rPr>
            </w:pPr>
          </w:p>
        </w:tc>
      </w:tr>
      <w:tr w:rsidR="00BE2B66" w:rsidRPr="00BE2B66" w:rsidTr="00694229">
        <w:trPr>
          <w:gridAfter w:val="1"/>
          <w:wAfter w:w="283" w:type="dxa"/>
          <w:trHeight w:val="439"/>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23</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sz w:val="20"/>
                <w:szCs w:val="20"/>
              </w:rPr>
            </w:pPr>
          </w:p>
          <w:p w:rsidR="00BE2B66" w:rsidRPr="00BE2B66" w:rsidRDefault="00BE2B66" w:rsidP="00BE2B66">
            <w:pPr>
              <w:spacing w:after="0" w:line="240" w:lineRule="auto"/>
              <w:ind w:right="153"/>
              <w:rPr>
                <w:rFonts w:ascii="Times New Roman" w:hAnsi="Times New Roman" w:cs="Times New Roman"/>
                <w:b/>
                <w:sz w:val="20"/>
                <w:szCs w:val="20"/>
              </w:rPr>
            </w:pPr>
          </w:p>
          <w:p w:rsidR="00BE2B66" w:rsidRPr="00BE2B66" w:rsidRDefault="00BE2B66" w:rsidP="00BE2B66">
            <w:pPr>
              <w:spacing w:after="0" w:line="240" w:lineRule="auto"/>
              <w:ind w:right="153"/>
              <w:jc w:val="center"/>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 цистернам для перевозки и заправки сниженных углеводородных газов</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Наличие читаемой надписи «Огнеопасно» на заднем днище сосуда и надписи черного цвета «Пропан </w:t>
            </w:r>
            <w:r w:rsidRPr="00BE2B66">
              <w:rPr>
                <w:rFonts w:ascii="Times New Roman" w:hAnsi="Times New Roman" w:cs="Times New Roman"/>
                <w:sz w:val="20"/>
                <w:szCs w:val="20"/>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Окрашивание наружной поверхности сосуда эмалью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серебристого цвета.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Не допускается: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Отсутствие заглушек на штуцерах при транспортировании и хранении газа;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Отсутствие или неработоспособное состояние защитных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кожухов, обеспечивающих возможность пломбирования запорной арматуры на время транспортирования и хранения газа в автоцистернах.</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23</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Измерение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Рулеткой</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eastAsia="TimesNewRomanPSMT"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721"/>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24</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 фургонам</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Не допускаются: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Отсутствие или повреждения устройств (упоров, ремней, </w:t>
            </w:r>
            <w:r w:rsidRPr="00BE2B66">
              <w:rPr>
                <w:rFonts w:ascii="Times New Roman" w:eastAsia="TimesNewRomanPSMT" w:hAnsi="Times New Roman" w:cs="Times New Roman"/>
                <w:sz w:val="20"/>
                <w:szCs w:val="20"/>
              </w:rPr>
              <w:lastRenderedPageBreak/>
              <w:t xml:space="preserve">крюков для подвешивания туш, съемных или откидных перегородок и др.) для предотвращения смещения груза при транспортировке;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Демонтаж или повреждения съемных и стационарных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Нарушения работоспособности люков или механизмов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закрывания люков в крыше фургона.</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24</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Визуально </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958"/>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25</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 фургонам, имеющим места для перевозки людей</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Не допускаются:</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Демонтаж или разрушение перегородок, отделяющих отсек для пассажиров от грузового отсека фургона;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Изменение мест расположения и повреждение сидений или их креплений в отсеке для пассажиров;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BE2B66" w:rsidRPr="00BE2B66" w:rsidRDefault="00BE2B66" w:rsidP="00BE2B66">
            <w:pPr>
              <w:autoSpaceDE w:val="0"/>
              <w:autoSpaceDN w:val="0"/>
              <w:adjustRightInd w:val="0"/>
              <w:spacing w:after="0" w:line="240" w:lineRule="auto"/>
              <w:rPr>
                <w:rFonts w:ascii="Times New Roman" w:hAnsi="Times New Roman" w:cs="Times New Roman"/>
                <w:sz w:val="20"/>
                <w:szCs w:val="20"/>
              </w:rPr>
            </w:pPr>
            <w:r w:rsidRPr="00BE2B66">
              <w:rPr>
                <w:rFonts w:ascii="Times New Roman" w:hAnsi="Times New Roman" w:cs="Times New Roman"/>
                <w:sz w:val="20"/>
                <w:szCs w:val="20"/>
              </w:rPr>
              <w:t>Затрудненность открывания двери отсека для пассажиров.</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25</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Визуально </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453"/>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t>26</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M</w:t>
            </w:r>
            <w:r w:rsidRPr="00BE2B66">
              <w:rPr>
                <w:rFonts w:ascii="Times New Roman" w:hAnsi="Times New Roman" w:cs="Times New Roman"/>
                <w:b/>
                <w:sz w:val="20"/>
                <w:szCs w:val="20"/>
              </w:rPr>
              <w:t>1, М2, М3</w:t>
            </w:r>
          </w:p>
          <w:p w:rsidR="00BE2B66" w:rsidRPr="00BE2B66" w:rsidRDefault="00BE2B66" w:rsidP="00BE2B6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BE2B66">
              <w:rPr>
                <w:rFonts w:ascii="Times New Roman" w:hAnsi="Times New Roman" w:cs="Times New Roman"/>
                <w:b/>
                <w:sz w:val="20"/>
                <w:szCs w:val="20"/>
              </w:rPr>
              <w:t xml:space="preserve">-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1,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 xml:space="preserve">2, </w:t>
            </w:r>
            <w:r w:rsidRPr="00BE2B66">
              <w:rPr>
                <w:rFonts w:ascii="Times New Roman" w:hAnsi="Times New Roman" w:cs="Times New Roman"/>
                <w:b/>
                <w:sz w:val="20"/>
                <w:szCs w:val="20"/>
                <w:lang w:val="en-US"/>
              </w:rPr>
              <w:t>N</w:t>
            </w:r>
            <w:r w:rsidRPr="00BE2B66">
              <w:rPr>
                <w:rFonts w:ascii="Times New Roman" w:hAnsi="Times New Roman" w:cs="Times New Roman"/>
                <w:b/>
                <w:sz w:val="20"/>
                <w:szCs w:val="20"/>
              </w:rPr>
              <w:t>3</w:t>
            </w:r>
          </w:p>
          <w:p w:rsidR="00BE2B66" w:rsidRPr="00BE2B66" w:rsidRDefault="00BE2B66" w:rsidP="00BE2B6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BE2B66">
              <w:rPr>
                <w:rFonts w:ascii="Times New Roman" w:hAnsi="Times New Roman" w:cs="Times New Roman"/>
                <w:b/>
                <w:sz w:val="20"/>
                <w:szCs w:val="20"/>
              </w:rPr>
              <w:t>-</w:t>
            </w:r>
            <w:r w:rsidRPr="00BE2B66">
              <w:rPr>
                <w:rFonts w:ascii="Times New Roman" w:eastAsia="TimesNewRomanPSMT" w:hAnsi="Times New Roman" w:cs="Times New Roman"/>
                <w:b/>
                <w:sz w:val="20"/>
                <w:szCs w:val="20"/>
              </w:rPr>
              <w:t xml:space="preserve"> </w:t>
            </w:r>
            <w:r w:rsidRPr="00BE2B66">
              <w:rPr>
                <w:rFonts w:ascii="Times New Roman" w:hAnsi="Times New Roman" w:cs="Times New Roman"/>
                <w:b/>
                <w:iCs/>
                <w:sz w:val="20"/>
                <w:szCs w:val="20"/>
                <w:lang w:val="en-US"/>
              </w:rPr>
              <w:t>O</w:t>
            </w:r>
            <w:r w:rsidRPr="00BE2B66">
              <w:rPr>
                <w:rFonts w:ascii="Times New Roman" w:hAnsi="Times New Roman" w:cs="Times New Roman"/>
                <w:b/>
                <w:iCs/>
                <w:sz w:val="20"/>
                <w:szCs w:val="20"/>
              </w:rPr>
              <w:t>1</w:t>
            </w:r>
            <w:r w:rsidRPr="00BE2B66">
              <w:rPr>
                <w:rFonts w:ascii="Times New Roman" w:hAnsi="Times New Roman" w:cs="Times New Roman"/>
                <w:b/>
                <w:sz w:val="20"/>
                <w:szCs w:val="20"/>
              </w:rPr>
              <w:t>, О2, О3, О4</w:t>
            </w:r>
          </w:p>
          <w:p w:rsidR="00BE2B66" w:rsidRPr="00BE2B66" w:rsidRDefault="00BE2B66" w:rsidP="00BE2B66">
            <w:pPr>
              <w:spacing w:after="0" w:line="240" w:lineRule="auto"/>
              <w:ind w:right="153"/>
              <w:rPr>
                <w:rFonts w:ascii="Times New Roman" w:hAnsi="Times New Roman" w:cs="Times New Roman"/>
                <w:b/>
                <w:sz w:val="20"/>
                <w:szCs w:val="20"/>
              </w:rPr>
            </w:pP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Дополнительные требования к транспортным средствам  для перевозки пищевых продуктов</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 Не допускаются: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Демонтаж, разрушение или неработоспособное состояние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BE2B66" w:rsidRPr="00BE2B66" w:rsidRDefault="00BE2B66" w:rsidP="00BE2B66">
            <w:pPr>
              <w:autoSpaceDE w:val="0"/>
              <w:autoSpaceDN w:val="0"/>
              <w:adjustRightInd w:val="0"/>
              <w:spacing w:after="0" w:line="240" w:lineRule="auto"/>
              <w:rPr>
                <w:rFonts w:ascii="Times New Roman" w:eastAsia="TimesNewRomanPSMT" w:hAnsi="Times New Roman" w:cs="Times New Roman"/>
                <w:sz w:val="20"/>
                <w:szCs w:val="20"/>
              </w:rPr>
            </w:pPr>
            <w:r w:rsidRPr="00BE2B66">
              <w:rPr>
                <w:rFonts w:ascii="Times New Roman" w:eastAsia="TimesNewRomanPSMT" w:hAnsi="Times New Roman" w:cs="Times New Roman"/>
                <w:sz w:val="20"/>
                <w:szCs w:val="20"/>
              </w:rPr>
              <w:t xml:space="preserve">-Разрушение теплоизоляции крышек и горловин люков </w:t>
            </w:r>
          </w:p>
          <w:p w:rsidR="00BE2B66" w:rsidRPr="00BE2B66" w:rsidRDefault="00BE2B66" w:rsidP="00BE2B66">
            <w:pPr>
              <w:spacing w:after="0" w:line="240" w:lineRule="auto"/>
              <w:rPr>
                <w:rFonts w:ascii="Times New Roman" w:eastAsia="TimesNewRomanPSMT" w:hAnsi="Times New Roman" w:cs="Times New Roman"/>
                <w:sz w:val="20"/>
                <w:szCs w:val="20"/>
                <w:lang w:eastAsia="ko-KR"/>
              </w:rPr>
            </w:pPr>
            <w:r w:rsidRPr="00BE2B66">
              <w:rPr>
                <w:rFonts w:ascii="Times New Roman" w:eastAsia="TimesNewRomanPSMT" w:hAnsi="Times New Roman" w:cs="Times New Roman"/>
                <w:sz w:val="20"/>
                <w:szCs w:val="20"/>
                <w:lang w:eastAsia="ko-KR"/>
              </w:rPr>
              <w:t>изотермических цистерн с теплоизоляционным покрытием.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b/>
                <w:sz w:val="20"/>
                <w:szCs w:val="20"/>
              </w:rPr>
            </w:pPr>
            <w:r w:rsidRPr="00BE2B66">
              <w:rPr>
                <w:rFonts w:ascii="Times New Roman" w:hAnsi="Times New Roman" w:cs="Times New Roman"/>
                <w:sz w:val="20"/>
                <w:szCs w:val="20"/>
              </w:rPr>
              <w:t>Приложение № 8 п. 26</w:t>
            </w: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b/>
                <w:sz w:val="20"/>
                <w:szCs w:val="20"/>
              </w:rPr>
            </w:pPr>
            <w:r w:rsidRPr="00BE2B66">
              <w:rPr>
                <w:rFonts w:ascii="Times New Roman" w:hAnsi="Times New Roman" w:cs="Times New Roman"/>
                <w:sz w:val="20"/>
                <w:szCs w:val="20"/>
              </w:rPr>
              <w:t>ТР ТС 018/2011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p w:rsidR="00BE2B66" w:rsidRPr="00BE2B66" w:rsidRDefault="00BE2B66" w:rsidP="00BE2B66">
            <w:pPr>
              <w:spacing w:after="0" w:line="240" w:lineRule="auto"/>
              <w:ind w:right="153"/>
              <w:jc w:val="center"/>
              <w:rPr>
                <w:rFonts w:ascii="Times New Roman" w:hAnsi="Times New Roman" w:cs="Times New Roman"/>
                <w:sz w:val="20"/>
                <w:szCs w:val="20"/>
              </w:rPr>
            </w:pPr>
          </w:p>
        </w:tc>
      </w:tr>
      <w:tr w:rsidR="00BE2B66" w:rsidRPr="00BE2B66" w:rsidTr="00694229">
        <w:trPr>
          <w:gridAfter w:val="1"/>
          <w:wAfter w:w="283" w:type="dxa"/>
          <w:trHeight w:val="1778"/>
        </w:trPr>
        <w:tc>
          <w:tcPr>
            <w:tcW w:w="751"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r w:rsidRPr="00BE2B66">
              <w:rPr>
                <w:rFonts w:ascii="Times New Roman" w:hAnsi="Times New Roman" w:cs="Times New Roman"/>
                <w:sz w:val="20"/>
                <w:szCs w:val="20"/>
              </w:rPr>
              <w:lastRenderedPageBreak/>
              <w:t>27</w:t>
            </w:r>
          </w:p>
        </w:tc>
        <w:tc>
          <w:tcPr>
            <w:tcW w:w="2759" w:type="dxa"/>
            <w:gridSpan w:val="2"/>
            <w:shd w:val="clear" w:color="auto" w:fill="auto"/>
          </w:tcPr>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sz w:val="20"/>
                <w:szCs w:val="20"/>
              </w:rPr>
              <w:t>Категории   колесных транспортных средств:</w:t>
            </w:r>
          </w:p>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b/>
                <w:sz w:val="20"/>
                <w:szCs w:val="20"/>
              </w:rPr>
              <w:t>- M1, М2, М3</w:t>
            </w:r>
          </w:p>
          <w:p w:rsidR="00BE2B66" w:rsidRPr="00BE2B66" w:rsidRDefault="00BE2B66" w:rsidP="00BE2B66">
            <w:pPr>
              <w:spacing w:after="0" w:line="240" w:lineRule="auto"/>
              <w:ind w:right="153"/>
              <w:rPr>
                <w:rFonts w:ascii="Times New Roman" w:hAnsi="Times New Roman" w:cs="Times New Roman"/>
                <w:b/>
                <w:sz w:val="20"/>
                <w:szCs w:val="20"/>
              </w:rPr>
            </w:pPr>
            <w:r w:rsidRPr="00BE2B66">
              <w:rPr>
                <w:rFonts w:ascii="Times New Roman" w:hAnsi="Times New Roman" w:cs="Times New Roman"/>
                <w:b/>
                <w:sz w:val="20"/>
                <w:szCs w:val="20"/>
              </w:rPr>
              <w:t>- N1, N2, N3</w:t>
            </w:r>
          </w:p>
          <w:p w:rsidR="00BE2B66" w:rsidRPr="00BE2B66" w:rsidRDefault="00BE2B66" w:rsidP="00BE2B66">
            <w:pPr>
              <w:spacing w:after="0" w:line="240" w:lineRule="auto"/>
              <w:ind w:right="153"/>
              <w:rPr>
                <w:rFonts w:ascii="Times New Roman" w:hAnsi="Times New Roman" w:cs="Times New Roman"/>
                <w:sz w:val="20"/>
                <w:szCs w:val="20"/>
              </w:rPr>
            </w:pPr>
            <w:r w:rsidRPr="00BE2B66">
              <w:rPr>
                <w:rFonts w:ascii="Times New Roman" w:hAnsi="Times New Roman" w:cs="Times New Roman"/>
                <w:b/>
                <w:sz w:val="20"/>
                <w:szCs w:val="20"/>
              </w:rPr>
              <w:t>- O1, О2, О3, О4</w:t>
            </w:r>
          </w:p>
        </w:tc>
        <w:tc>
          <w:tcPr>
            <w:tcW w:w="5529" w:type="dxa"/>
            <w:gridSpan w:val="2"/>
            <w:shd w:val="clear" w:color="auto" w:fill="auto"/>
          </w:tcPr>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Проверка выполнения требований к транспортным средствам,</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находящихся в эксплуатации, в случае внесения изменений в их</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конструкцию:</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1.2. Габаритная ширина не должна превышать 2,55 м (для изотермических кузовов транспортных средств допускается максимальная ширина 2,6 м), а высота 4,0 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 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w:t>
            </w:r>
            <w:r w:rsidRPr="00BE2B66">
              <w:rPr>
                <w:rFonts w:ascii="Times New Roman" w:eastAsia="Times New Roman" w:hAnsi="Times New Roman" w:cs="Times New Roman"/>
                <w:sz w:val="20"/>
                <w:szCs w:val="20"/>
                <w:lang w:eastAsia="ko-KR"/>
              </w:rPr>
              <w:lastRenderedPageBreak/>
              <w:t>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ЕЭК ООН N 48.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3.5. На тягаче должны быть установлены разъемные соединения для подключения электрооборудования и тормозных систем полуприцепа.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4.2. Габаритная ширина не должна превышать 2,55 м (для изотермических кузовов транспортных средств допускается максимальная ширина 2,6 м), а высота 4,0 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lastRenderedPageBreak/>
              <w:t xml:space="preserve">4.3. Грузоподъемные борта, лебедки и гидравлические подъемники должны быть надежно закреплены стандартными крепежными деталями.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4.4. Стрела гидравлического подъемника должна надежно фиксироваться от смещения при движении автомобиля.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4.5. Грузоподъемный борт не должен иметь травмоопасных выступов (применяются требования Правил ЕЭК ООН N 61).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4.7.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5.3. Несъемное оборудование должно быть надежно закреплено стандартными крепежными деталями.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ЕЭК ООН N 21).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5.5. В легковом автомобиле специальное оборудование не должно устанавливаться в зоне размещения органов управления и не должно загораживать заднее окно.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5.6. Место расположения и установка задних внешних световых приборов и приборов освещения заднего </w:t>
            </w:r>
            <w:r w:rsidRPr="00BE2B66">
              <w:rPr>
                <w:rFonts w:ascii="Times New Roman" w:eastAsia="Times New Roman" w:hAnsi="Times New Roman" w:cs="Times New Roman"/>
                <w:sz w:val="20"/>
                <w:szCs w:val="20"/>
                <w:lang w:eastAsia="ko-KR"/>
              </w:rPr>
              <w:lastRenderedPageBreak/>
              <w:t>государственного регистрационного знака должно соответствовать Правилам ЕЭК ООН N 48.</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6. Установка взамен бортов на грузовые бортовые автомобили и бортовые двухосные прицепы коников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6.1. Габаритная ширина транспортного средства не должна превышать 2,55 м, а высота 4,0 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6.2. Коники должны быть надежно закреплены стандартными крепежными деталями.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 Установка на шасси грузовых автомобилей кузовов 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предназначенных для перевозки людей) </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7.2. Габаритная ширина кузова фургона должна быть не более ширины бортового кузова автомобиля, но не более 2,55 м (для изотермических кузовов транспортных средств допускается максимальная ширина 2,6 м). Габаритная высота автомобиля-фургона не должна быть больше 4,0 м от поверхности дороги.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7.5. При использовании ручки боковой двери поворотного типа (поворачивающейся в плоскости двери) открытый конец </w:t>
            </w:r>
            <w:r w:rsidRPr="00BE2B66">
              <w:rPr>
                <w:rFonts w:ascii="Times New Roman" w:eastAsia="Times New Roman" w:hAnsi="Times New Roman" w:cs="Times New Roman"/>
                <w:sz w:val="20"/>
                <w:szCs w:val="20"/>
                <w:lang w:eastAsia="ko-KR"/>
              </w:rPr>
              <w:lastRenderedPageBreak/>
              <w:t xml:space="preserve">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7.6. Дверные петли фургона могут выступать над поверхностью дверей не более чем на 30 мм.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ЕЭК ООН N 61). </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7.8. Кабина водителя должна быть оборудована с обеих сторон стандартными зеркалами заднего вида.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8.2. Размещение и установка оборудования для питания двигателя газообразным топливом должны осуществляться в соответствии с Правилами ООН N N 36, 52, 66 и 115.</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8.3. Должна быть обеспечена поперечная статическая устойчивость транспортных средств категорий M2 и M3 в </w:t>
            </w:r>
            <w:r w:rsidRPr="00BE2B66">
              <w:rPr>
                <w:rFonts w:ascii="Times New Roman" w:eastAsia="Times New Roman" w:hAnsi="Times New Roman" w:cs="Times New Roman"/>
                <w:sz w:val="20"/>
                <w:szCs w:val="20"/>
                <w:lang w:eastAsia="ko-KR"/>
              </w:rPr>
              <w:lastRenderedPageBreak/>
              <w:t>соответствии с требованиями подпункта 4.2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8.4. Производитель работ по внесению изменений в конструкцию транспортного средства должен представить:</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заверенные изготовителем, или поставщиком, или продавцом копии сертификатов соответствия: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 отдельные элементы оборудования</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по Правилам ООН N N 67 или 110;</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на тип газобаллонной системы в целом для соответствующего семейства транспортных средств - по Правилам ООН N 115;</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декларацию производителя работ по</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приложения N 8 к настоящему техническому регламенту.</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w:t>
            </w:r>
            <w:r w:rsidRPr="00BE2B66">
              <w:rPr>
                <w:rFonts w:ascii="Times New Roman" w:eastAsia="Times New Roman" w:hAnsi="Times New Roman" w:cs="Times New Roman"/>
                <w:sz w:val="20"/>
                <w:szCs w:val="20"/>
                <w:lang w:eastAsia="ko-KR"/>
              </w:rPr>
              <w:lastRenderedPageBreak/>
              <w:t>соответствующим заменяемому источнику света, либо фары в сборе.</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ООН N N 48, 53, 74, пункта 1 приложения N 3 к настоящему техническому регламенту.</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10. Переоборудование транспортных средств для обеспечения возможности управления лицами с ограниченными физическими возможностями</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10.1. Выполняются требования подпунктов 15.2 - 15.7 пункта 15 приложения N 3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11. Переоборудование транспортного средства под автомобиль скорой медицинской помощи</w:t>
            </w:r>
            <w:r w:rsidRPr="00BE2B66">
              <w:rPr>
                <w:rFonts w:ascii="Times New Roman" w:eastAsia="Times New Roman" w:hAnsi="Times New Roman" w:cs="Times New Roman"/>
                <w:sz w:val="20"/>
                <w:szCs w:val="20"/>
                <w:lang w:eastAsia="ko-KR"/>
              </w:rPr>
              <w:tab/>
            </w:r>
          </w:p>
          <w:p w:rsidR="00BE2B66" w:rsidRPr="00BE2B66" w:rsidRDefault="00BE2B66" w:rsidP="00BE2B66">
            <w:pPr>
              <w:spacing w:after="0" w:line="240" w:lineRule="auto"/>
              <w:rPr>
                <w:rFonts w:ascii="Times New Roman" w:eastAsia="Times New Roman" w:hAnsi="Times New Roman" w:cs="Times New Roman"/>
                <w:sz w:val="20"/>
                <w:szCs w:val="20"/>
                <w:lang w:eastAsia="ko-KR"/>
              </w:rPr>
            </w:pPr>
            <w:r w:rsidRPr="00BE2B66">
              <w:rPr>
                <w:rFonts w:ascii="Times New Roman" w:eastAsia="Times New Roman" w:hAnsi="Times New Roman" w:cs="Times New Roman"/>
                <w:sz w:val="20"/>
                <w:szCs w:val="20"/>
                <w:lang w:eastAsia="ko-KR"/>
              </w:rPr>
              <w:t xml:space="preserve">11.1. Выполняются требования пункта 1.6 приложения N 6 к </w:t>
            </w:r>
            <w:r w:rsidRPr="00BE2B66">
              <w:rPr>
                <w:rFonts w:ascii="Times New Roman" w:eastAsia="Times New Roman" w:hAnsi="Times New Roman" w:cs="Times New Roman"/>
                <w:sz w:val="20"/>
                <w:szCs w:val="20"/>
                <w:lang w:eastAsia="ko-KR"/>
              </w:rPr>
              <w:lastRenderedPageBreak/>
              <w:t>настоящему техническому регламенту.</w:t>
            </w:r>
          </w:p>
        </w:tc>
        <w:tc>
          <w:tcPr>
            <w:tcW w:w="1842" w:type="dxa"/>
            <w:gridSpan w:val="2"/>
            <w:shd w:val="clear" w:color="auto" w:fill="auto"/>
          </w:tcPr>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lastRenderedPageBreak/>
              <w:t>ТР ТС 018/2011, раздел IV</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пункт  75</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приложение 9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Постановление ПКР от 15 ноября 2016 года № 587</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 </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приложение 9 </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приложение 9 </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61</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21</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Правила  ЕЭК  ООН N   61  </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ООН N N   115.</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ООН N N 36, 52, 66 и 115.</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ТР ТС </w:t>
            </w:r>
            <w:r w:rsidRPr="00BE2B66">
              <w:rPr>
                <w:rFonts w:ascii="Times New Roman" w:hAnsi="Times New Roman" w:cs="Times New Roman"/>
                <w:sz w:val="20"/>
                <w:szCs w:val="20"/>
              </w:rPr>
              <w:lastRenderedPageBreak/>
              <w:t>приложение 3 п.п 4.2</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ООН N N 67 или 110.</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ООН N N   115.</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8</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Правила ООН N N 48, 53, 74,</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N 3</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п.1</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N 3</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п.15 п.п. 15.2 - 15.7</w:t>
            </w: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6       п. 1.6</w:t>
            </w:r>
          </w:p>
          <w:p w:rsidR="00BE2B66" w:rsidRPr="00BE2B66" w:rsidRDefault="00BE2B66" w:rsidP="00BE2B66">
            <w:pPr>
              <w:spacing w:after="0" w:line="240" w:lineRule="auto"/>
              <w:rPr>
                <w:rFonts w:ascii="Times New Roman" w:hAnsi="Times New Roman" w:cs="Times New Roman"/>
                <w:sz w:val="20"/>
                <w:szCs w:val="20"/>
              </w:rPr>
            </w:pPr>
          </w:p>
        </w:tc>
        <w:tc>
          <w:tcPr>
            <w:tcW w:w="3261" w:type="dxa"/>
            <w:gridSpan w:val="2"/>
            <w:shd w:val="clear" w:color="auto" w:fill="auto"/>
          </w:tcPr>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lastRenderedPageBreak/>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приложение 9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spacing w:after="0" w:line="240" w:lineRule="auto"/>
              <w:rPr>
                <w:rFonts w:ascii="Times New Roman" w:hAnsi="Times New Roman" w:cs="Times New Roman"/>
                <w:sz w:val="20"/>
                <w:szCs w:val="20"/>
                <w:shd w:val="clear" w:color="auto" w:fill="FFFFFF"/>
              </w:rPr>
            </w:pPr>
            <w:r w:rsidRPr="00BE2B66">
              <w:rPr>
                <w:rFonts w:ascii="Times New Roman" w:hAnsi="Times New Roman" w:cs="Times New Roman"/>
                <w:sz w:val="20"/>
                <w:szCs w:val="20"/>
                <w:shd w:val="clear" w:color="auto" w:fill="FFFFFF"/>
              </w:rPr>
              <w:t>рулетка измерительная</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весы автомобильные портативные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shd w:val="clear" w:color="auto" w:fill="FFFFFF"/>
              </w:rPr>
              <w:t>линейка измерительная металлическая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Угломер</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lastRenderedPageBreak/>
              <w:t>Мультиметр</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spacing w:after="0" w:line="240" w:lineRule="auto"/>
              <w:rPr>
                <w:rFonts w:ascii="Times New Roman" w:hAnsi="Times New Roman" w:cs="Times New Roman"/>
                <w:sz w:val="20"/>
                <w:szCs w:val="20"/>
                <w:shd w:val="clear" w:color="auto" w:fill="FFFFFF"/>
              </w:rPr>
            </w:pPr>
            <w:r w:rsidRPr="00BE2B66">
              <w:rPr>
                <w:rFonts w:ascii="Times New Roman" w:hAnsi="Times New Roman" w:cs="Times New Roman"/>
                <w:sz w:val="20"/>
                <w:szCs w:val="20"/>
                <w:shd w:val="clear" w:color="auto" w:fill="FFFFFF"/>
              </w:rPr>
              <w:t>рулетка измерительная</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весы автомобильные портативные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shd w:val="clear" w:color="auto" w:fill="FFFFFF"/>
              </w:rPr>
              <w:t>линейка измерительная металлическая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61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spacing w:after="0" w:line="240" w:lineRule="auto"/>
              <w:rPr>
                <w:rFonts w:ascii="Times New Roman" w:hAnsi="Times New Roman" w:cs="Times New Roman"/>
                <w:sz w:val="20"/>
                <w:szCs w:val="20"/>
                <w:shd w:val="clear" w:color="auto" w:fill="FFFFFF"/>
              </w:rPr>
            </w:pPr>
            <w:r w:rsidRPr="00BE2B66">
              <w:rPr>
                <w:rFonts w:ascii="Times New Roman" w:hAnsi="Times New Roman" w:cs="Times New Roman"/>
                <w:sz w:val="20"/>
                <w:szCs w:val="20"/>
                <w:shd w:val="clear" w:color="auto" w:fill="FFFFFF"/>
              </w:rPr>
              <w:t>рулетка измерительная</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весы автомобильные портативные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shd w:val="clear" w:color="auto" w:fill="FFFFFF"/>
              </w:rPr>
              <w:lastRenderedPageBreak/>
              <w:t>линейка измерительная металлическая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spacing w:after="0" w:line="240" w:lineRule="auto"/>
              <w:rPr>
                <w:rFonts w:ascii="Times New Roman" w:hAnsi="Times New Roman" w:cs="Times New Roman"/>
                <w:sz w:val="20"/>
                <w:szCs w:val="20"/>
                <w:shd w:val="clear" w:color="auto" w:fill="FFFFFF"/>
              </w:rPr>
            </w:pPr>
            <w:r w:rsidRPr="00BE2B66">
              <w:rPr>
                <w:rFonts w:ascii="Times New Roman" w:hAnsi="Times New Roman" w:cs="Times New Roman"/>
                <w:sz w:val="20"/>
                <w:szCs w:val="20"/>
                <w:shd w:val="clear" w:color="auto" w:fill="FFFFFF"/>
              </w:rPr>
              <w:t>рулетка измерительная</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весы автомобильные портативные</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shd w:val="clear" w:color="auto" w:fill="FFFFFF"/>
              </w:rPr>
              <w:t>линейка измерительная металлическая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N21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48</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Газоанадизатор</w:t>
            </w:r>
          </w:p>
          <w:p w:rsidR="00BE2B66" w:rsidRPr="00BE2B66" w:rsidRDefault="00BE2B66" w:rsidP="00BE2B66">
            <w:pPr>
              <w:spacing w:after="0" w:line="240" w:lineRule="auto"/>
              <w:rPr>
                <w:rFonts w:ascii="Times New Roman" w:hAnsi="Times New Roman" w:cs="Times New Roman"/>
                <w:sz w:val="20"/>
                <w:szCs w:val="20"/>
                <w:shd w:val="clear" w:color="auto" w:fill="FFFFFF"/>
              </w:rPr>
            </w:pPr>
            <w:r w:rsidRPr="00BE2B66">
              <w:rPr>
                <w:rFonts w:ascii="Times New Roman" w:hAnsi="Times New Roman" w:cs="Times New Roman"/>
                <w:sz w:val="20"/>
                <w:szCs w:val="20"/>
                <w:shd w:val="clear" w:color="auto" w:fill="FFFFFF"/>
              </w:rPr>
              <w:t>рулетка измерительная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shd w:val="clear" w:color="auto" w:fill="FFFFFF"/>
              </w:rPr>
              <w:t>линейка измерительная металлическая</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61</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 xml:space="preserve">ТР ТС 018/2011 </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 xml:space="preserve">приложение 9 </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ЕЭК ООН N 115</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ООН N N 36, 52, 66 и 115.</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ТР ТС приложение 3 п.п 4.2</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измеритель параметров света фар</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ООН N N 67 или 110.</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ООН N N   115.</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8</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ТР ТС 018/2011 приложение 9</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Визуально</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Правила ООН N N 48, 53, 74,</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ТР ТС 018/2011 приложение N 3</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п.1</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ТР ТС 018/2011 приложение N 3</w:t>
            </w:r>
          </w:p>
          <w:p w:rsidR="00BE2B66" w:rsidRPr="00BE2B66" w:rsidRDefault="00BE2B66" w:rsidP="00BE2B66">
            <w:pPr>
              <w:spacing w:after="0" w:line="240" w:lineRule="auto"/>
              <w:rPr>
                <w:rFonts w:ascii="Times New Roman" w:hAnsi="Times New Roman" w:cs="Times New Roman"/>
                <w:sz w:val="20"/>
                <w:szCs w:val="20"/>
              </w:rPr>
            </w:pPr>
            <w:r w:rsidRPr="00BE2B66">
              <w:rPr>
                <w:rFonts w:ascii="Times New Roman" w:hAnsi="Times New Roman" w:cs="Times New Roman"/>
                <w:sz w:val="20"/>
                <w:szCs w:val="20"/>
              </w:rPr>
              <w:t>п.15 п.п. 15.2 - 15.7</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r w:rsidRPr="00BE2B66">
              <w:rPr>
                <w:rFonts w:ascii="Times New Roman" w:hAnsi="Times New Roman" w:cs="Times New Roman"/>
                <w:sz w:val="20"/>
                <w:szCs w:val="20"/>
              </w:rPr>
              <w:t>ТР ТС 018/2011 приложение 6       п. 1.6</w:t>
            </w:r>
          </w:p>
          <w:p w:rsidR="00BE2B66" w:rsidRPr="00BE2B66" w:rsidRDefault="00BE2B66" w:rsidP="00BE2B66">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gridSpan w:val="2"/>
            <w:shd w:val="clear" w:color="auto" w:fill="auto"/>
          </w:tcPr>
          <w:p w:rsidR="00BE2B66" w:rsidRPr="00BE2B66" w:rsidRDefault="00BE2B66" w:rsidP="00BE2B66">
            <w:pPr>
              <w:spacing w:after="0" w:line="240" w:lineRule="auto"/>
              <w:ind w:right="153"/>
              <w:jc w:val="center"/>
              <w:rPr>
                <w:rFonts w:ascii="Times New Roman" w:hAnsi="Times New Roman" w:cs="Times New Roman"/>
                <w:sz w:val="20"/>
                <w:szCs w:val="20"/>
              </w:rPr>
            </w:pPr>
          </w:p>
        </w:tc>
      </w:tr>
    </w:tbl>
    <w:p w:rsidR="00BE2B66" w:rsidRPr="00BE2B66" w:rsidRDefault="00BE2B66" w:rsidP="00BE2B66">
      <w:pPr>
        <w:shd w:val="clear" w:color="auto" w:fill="FFFFFF"/>
        <w:spacing w:after="0"/>
        <w:ind w:right="155"/>
        <w:rPr>
          <w:rFonts w:ascii="Times New Roman" w:hAnsi="Times New Roman" w:cs="Times New Roman"/>
          <w:sz w:val="20"/>
          <w:szCs w:val="20"/>
        </w:rPr>
      </w:pPr>
    </w:p>
    <w:p w:rsidR="00BE2B66" w:rsidRPr="00BE2B66" w:rsidRDefault="00BE2B66" w:rsidP="00BE2B66">
      <w:pPr>
        <w:shd w:val="clear" w:color="auto" w:fill="FFFFFF"/>
        <w:spacing w:after="0"/>
        <w:ind w:right="155"/>
        <w:jc w:val="center"/>
        <w:rPr>
          <w:rFonts w:ascii="Times New Roman" w:hAnsi="Times New Roman" w:cs="Times New Roman"/>
          <w:b/>
          <w:sz w:val="20"/>
          <w:szCs w:val="20"/>
          <w:u w:val="single"/>
        </w:rPr>
      </w:pPr>
    </w:p>
    <w:p w:rsidR="00BE2B66" w:rsidRPr="00BE2B66" w:rsidRDefault="00BE2B66" w:rsidP="00BE2B66">
      <w:pPr>
        <w:shd w:val="clear" w:color="auto" w:fill="FFFFFF"/>
        <w:spacing w:after="0"/>
        <w:ind w:right="155"/>
        <w:jc w:val="center"/>
        <w:rPr>
          <w:rFonts w:ascii="Times New Roman" w:hAnsi="Times New Roman" w:cs="Times New Roman"/>
          <w:b/>
          <w:sz w:val="20"/>
          <w:szCs w:val="20"/>
          <w:u w:val="single"/>
        </w:rPr>
      </w:pPr>
    </w:p>
    <w:p w:rsidR="00BE2B66" w:rsidRPr="00BE2B66" w:rsidRDefault="00BE2B66" w:rsidP="00BE2B66">
      <w:pPr>
        <w:shd w:val="clear" w:color="auto" w:fill="FFFFFF"/>
        <w:spacing w:after="0"/>
        <w:ind w:right="155"/>
        <w:jc w:val="center"/>
        <w:rPr>
          <w:rFonts w:ascii="Times New Roman" w:hAnsi="Times New Roman" w:cs="Times New Roman"/>
          <w:b/>
          <w:sz w:val="20"/>
          <w:szCs w:val="20"/>
          <w:u w:val="single"/>
        </w:rPr>
      </w:pPr>
    </w:p>
    <w:p w:rsidR="00BE2B66" w:rsidRPr="00BE2B66" w:rsidRDefault="00BE2B66" w:rsidP="00BE2B66">
      <w:pPr>
        <w:tabs>
          <w:tab w:val="left" w:pos="4770"/>
        </w:tabs>
        <w:rPr>
          <w:rFonts w:ascii="Times New Roman" w:hAnsi="Times New Roman" w:cs="Times New Roman"/>
          <w:sz w:val="20"/>
          <w:szCs w:val="20"/>
        </w:rPr>
      </w:pPr>
    </w:p>
    <w:p w:rsidR="00BE2B66" w:rsidRPr="00740A08" w:rsidRDefault="00BE2B66" w:rsidP="00740A08">
      <w:pPr>
        <w:tabs>
          <w:tab w:val="left" w:pos="4770"/>
        </w:tabs>
      </w:pPr>
    </w:p>
    <w:sectPr w:rsidR="00BE2B66" w:rsidRPr="00740A08" w:rsidSect="00740A08">
      <w:headerReference w:type="default" r:id="rId8"/>
      <w:footerReference w:type="default" r:id="rId9"/>
      <w:pgSz w:w="16838" w:h="11906" w:orient="landscape"/>
      <w:pgMar w:top="1701" w:right="1134" w:bottom="850" w:left="113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83" w:rsidRDefault="005E4483" w:rsidP="00740A08">
      <w:pPr>
        <w:spacing w:after="0" w:line="240" w:lineRule="auto"/>
      </w:pPr>
      <w:r>
        <w:separator/>
      </w:r>
    </w:p>
  </w:endnote>
  <w:endnote w:type="continuationSeparator" w:id="0">
    <w:p w:rsidR="005E4483" w:rsidRDefault="005E4483" w:rsidP="007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260"/>
      <w:gridCol w:w="5954"/>
      <w:gridCol w:w="1417"/>
    </w:tblGrid>
    <w:tr w:rsidR="00B64743" w:rsidRPr="003E7DFD" w:rsidTr="00A95591">
      <w:trPr>
        <w:trHeight w:val="645"/>
      </w:trPr>
      <w:tc>
        <w:tcPr>
          <w:tcW w:w="4673" w:type="dxa"/>
          <w:tcBorders>
            <w:top w:val="single" w:sz="4" w:space="0" w:color="auto"/>
            <w:left w:val="single" w:sz="4" w:space="0" w:color="auto"/>
            <w:bottom w:val="single" w:sz="4" w:space="0" w:color="auto"/>
            <w:right w:val="single" w:sz="4" w:space="0" w:color="auto"/>
          </w:tcBorders>
        </w:tcPr>
        <w:p w:rsidR="00B64743" w:rsidRPr="00504F40" w:rsidRDefault="00B64743" w:rsidP="00246929">
          <w:pPr>
            <w:tabs>
              <w:tab w:val="center" w:pos="4677"/>
              <w:tab w:val="right" w:pos="9355"/>
            </w:tabs>
            <w:spacing w:after="0" w:line="240" w:lineRule="auto"/>
            <w:rPr>
              <w:rFonts w:ascii="Times New Roman" w:eastAsia="Times New Roman" w:hAnsi="Times New Roman" w:cs="Times New Roman"/>
              <w:sz w:val="20"/>
              <w:szCs w:val="20"/>
              <w:lang w:eastAsia="ru-RU"/>
            </w:rPr>
          </w:pPr>
          <w:r w:rsidRPr="00504F40">
            <w:rPr>
              <w:rFonts w:ascii="Times New Roman" w:eastAsia="Times New Roman" w:hAnsi="Times New Roman" w:cs="Times New Roman"/>
              <w:sz w:val="20"/>
              <w:szCs w:val="20"/>
              <w:lang w:eastAsia="ru-RU"/>
            </w:rPr>
            <w:t>Директор ОсОО «Мобильная Авто Лаборатория»</w:t>
          </w:r>
        </w:p>
        <w:p w:rsidR="00B64743" w:rsidRPr="00504F40" w:rsidRDefault="00B64743" w:rsidP="00246929">
          <w:pPr>
            <w:tabs>
              <w:tab w:val="center" w:pos="4677"/>
              <w:tab w:val="right" w:pos="9355"/>
            </w:tabs>
            <w:spacing w:after="0" w:line="240" w:lineRule="auto"/>
            <w:rPr>
              <w:rFonts w:ascii="Times New Roman" w:eastAsia="Times New Roman" w:hAnsi="Times New Roman" w:cs="Times New Roman"/>
              <w:sz w:val="20"/>
              <w:szCs w:val="20"/>
              <w:lang w:eastAsia="ru-RU"/>
            </w:rPr>
          </w:pPr>
          <w:r w:rsidRPr="00504F40">
            <w:rPr>
              <w:rFonts w:ascii="Times New Roman" w:eastAsia="Times New Roman" w:hAnsi="Times New Roman" w:cs="Times New Roman"/>
              <w:sz w:val="20"/>
              <w:szCs w:val="20"/>
              <w:lang w:eastAsia="ru-RU"/>
            </w:rPr>
            <w:t>М.П.   _________________ Кубанычов М.М.</w:t>
          </w:r>
        </w:p>
      </w:tc>
      <w:tc>
        <w:tcPr>
          <w:tcW w:w="3260" w:type="dxa"/>
          <w:tcBorders>
            <w:top w:val="single" w:sz="4" w:space="0" w:color="auto"/>
            <w:left w:val="single" w:sz="4" w:space="0" w:color="auto"/>
            <w:bottom w:val="single" w:sz="4" w:space="0" w:color="auto"/>
            <w:right w:val="single" w:sz="4" w:space="0" w:color="auto"/>
          </w:tcBorders>
        </w:tcPr>
        <w:p w:rsidR="00B64743" w:rsidRPr="0098774D" w:rsidRDefault="0098774D" w:rsidP="00246929">
          <w:pPr>
            <w:spacing w:after="0" w:line="240" w:lineRule="auto"/>
            <w:jc w:val="center"/>
            <w:rPr>
              <w:rFonts w:ascii="Times New Roman" w:eastAsia="Times New Roman" w:hAnsi="Times New Roman" w:cs="Times New Roman"/>
              <w:sz w:val="20"/>
              <w:szCs w:val="20"/>
              <w:lang w:eastAsia="ru-RU"/>
            </w:rPr>
          </w:pPr>
          <w:r w:rsidRPr="0098774D">
            <w:rPr>
              <w:rFonts w:ascii="Times New Roman" w:eastAsia="Times New Roman" w:hAnsi="Times New Roman" w:cs="Times New Roman"/>
              <w:sz w:val="20"/>
              <w:szCs w:val="20"/>
              <w:lang w:eastAsia="ru-RU"/>
            </w:rPr>
            <w:t>19</w:t>
          </w:r>
          <w:r w:rsidR="00A95591" w:rsidRPr="0098774D">
            <w:rPr>
              <w:rFonts w:ascii="Times New Roman" w:eastAsia="Times New Roman" w:hAnsi="Times New Roman" w:cs="Times New Roman"/>
              <w:sz w:val="20"/>
              <w:szCs w:val="20"/>
              <w:lang w:eastAsia="ru-RU"/>
            </w:rPr>
            <w:t>.10.2020</w:t>
          </w:r>
        </w:p>
        <w:p w:rsidR="00B64743" w:rsidRPr="003E7DFD" w:rsidRDefault="00B64743" w:rsidP="00A95591">
          <w:pPr>
            <w:spacing w:after="0" w:line="240" w:lineRule="auto"/>
            <w:jc w:val="center"/>
            <w:rPr>
              <w:rFonts w:ascii="Times New Roman" w:eastAsia="Times New Roman" w:hAnsi="Times New Roman" w:cs="Times New Roman"/>
              <w:sz w:val="20"/>
              <w:szCs w:val="20"/>
              <w:lang w:eastAsia="ru-RU"/>
            </w:rPr>
          </w:pPr>
          <w:r w:rsidRPr="0098774D">
            <w:rPr>
              <w:rFonts w:ascii="Times New Roman" w:eastAsia="Times New Roman" w:hAnsi="Times New Roman" w:cs="Times New Roman"/>
              <w:sz w:val="20"/>
              <w:szCs w:val="20"/>
              <w:lang w:eastAsia="ru-RU"/>
            </w:rPr>
            <w:t xml:space="preserve">       Издание № </w:t>
          </w:r>
          <w:r w:rsidR="00A95591" w:rsidRPr="0098774D">
            <w:rPr>
              <w:rFonts w:ascii="Times New Roman" w:eastAsia="Times New Roman" w:hAnsi="Times New Roman" w:cs="Times New Roman"/>
              <w:sz w:val="20"/>
              <w:szCs w:val="20"/>
              <w:lang w:eastAsia="ru-RU"/>
            </w:rPr>
            <w:t>4</w:t>
          </w:r>
        </w:p>
      </w:tc>
      <w:tc>
        <w:tcPr>
          <w:tcW w:w="5954" w:type="dxa"/>
          <w:tcBorders>
            <w:top w:val="single" w:sz="4" w:space="0" w:color="auto"/>
            <w:left w:val="single" w:sz="4" w:space="0" w:color="auto"/>
            <w:bottom w:val="single" w:sz="4" w:space="0" w:color="auto"/>
            <w:right w:val="single" w:sz="4" w:space="0" w:color="auto"/>
          </w:tcBorders>
        </w:tcPr>
        <w:p w:rsidR="00B64743" w:rsidRPr="00E11393" w:rsidRDefault="00B64743" w:rsidP="00246929">
          <w:pPr>
            <w:spacing w:after="0" w:line="240" w:lineRule="auto"/>
            <w:rPr>
              <w:rFonts w:ascii="Times New Roman" w:eastAsia="Calibri" w:hAnsi="Times New Roman" w:cs="Times New Roman"/>
              <w:sz w:val="20"/>
              <w:szCs w:val="20"/>
            </w:rPr>
          </w:pPr>
          <w:r w:rsidRPr="00E11393">
            <w:rPr>
              <w:rFonts w:ascii="Times New Roman" w:eastAsia="Calibri" w:hAnsi="Times New Roman" w:cs="Times New Roman"/>
              <w:sz w:val="20"/>
              <w:szCs w:val="20"/>
            </w:rPr>
            <w:t>Технический менеджер  ОсОО «Мобильная Авто Лаборатория»</w:t>
          </w:r>
        </w:p>
        <w:p w:rsidR="00B64743" w:rsidRPr="00B64743" w:rsidRDefault="00B64743" w:rsidP="00B64743">
          <w:pPr>
            <w:spacing w:after="0" w:line="240" w:lineRule="auto"/>
            <w:rPr>
              <w:rFonts w:ascii="Times New Roman" w:eastAsia="Calibri" w:hAnsi="Times New Roman" w:cs="Times New Roman"/>
              <w:sz w:val="20"/>
              <w:szCs w:val="20"/>
            </w:rPr>
          </w:pPr>
          <w:r w:rsidRPr="00E11393">
            <w:rPr>
              <w:rFonts w:ascii="Times New Roman" w:eastAsia="Calibri" w:hAnsi="Times New Roman" w:cs="Times New Roman"/>
              <w:sz w:val="20"/>
              <w:szCs w:val="20"/>
            </w:rPr>
            <w:t>М.П.   _________________ Кубанычов М.М.</w:t>
          </w:r>
        </w:p>
      </w:tc>
      <w:tc>
        <w:tcPr>
          <w:tcW w:w="1417" w:type="dxa"/>
          <w:tcBorders>
            <w:top w:val="single" w:sz="4" w:space="0" w:color="auto"/>
            <w:left w:val="single" w:sz="4" w:space="0" w:color="auto"/>
            <w:bottom w:val="single" w:sz="4" w:space="0" w:color="auto"/>
            <w:right w:val="single" w:sz="4" w:space="0" w:color="auto"/>
          </w:tcBorders>
        </w:tcPr>
        <w:p w:rsidR="00B64743" w:rsidRPr="00504F40" w:rsidRDefault="00B64743" w:rsidP="00B64743">
          <w:pPr>
            <w:pStyle w:val="a5"/>
            <w:rPr>
              <w:rFonts w:ascii="Times New Roman" w:eastAsia="Times New Roman" w:hAnsi="Times New Roman" w:cs="Times New Roman"/>
              <w:sz w:val="20"/>
              <w:szCs w:val="20"/>
              <w:lang w:eastAsia="ru-RU"/>
            </w:rPr>
          </w:pPr>
          <w:r w:rsidRPr="00504F40">
            <w:rPr>
              <w:rFonts w:ascii="Times New Roman" w:eastAsia="Times New Roman" w:hAnsi="Times New Roman" w:cs="Times New Roman"/>
              <w:sz w:val="20"/>
              <w:szCs w:val="20"/>
              <w:lang w:eastAsia="ru-RU"/>
            </w:rPr>
            <w:t>Стр.</w:t>
          </w:r>
          <w:r>
            <w:rPr>
              <w:rFonts w:ascii="Times New Roman" w:eastAsia="Times New Roman" w:hAnsi="Times New Roman" w:cs="Times New Roman"/>
              <w:sz w:val="20"/>
              <w:szCs w:val="20"/>
              <w:lang w:eastAsia="ru-RU"/>
            </w:rPr>
            <w:t>1</w:t>
          </w:r>
          <w:r w:rsidRPr="00504F40">
            <w:rPr>
              <w:rFonts w:ascii="Times New Roman" w:eastAsia="Times New Roman" w:hAnsi="Times New Roman" w:cs="Times New Roman"/>
              <w:sz w:val="20"/>
              <w:szCs w:val="20"/>
              <w:lang w:eastAsia="ru-RU"/>
            </w:rPr>
            <w:t xml:space="preserve"> из </w:t>
          </w:r>
          <w:r>
            <w:rPr>
              <w:rFonts w:ascii="Times New Roman" w:eastAsia="Times New Roman" w:hAnsi="Times New Roman" w:cs="Times New Roman"/>
              <w:sz w:val="20"/>
              <w:szCs w:val="20"/>
              <w:lang w:eastAsia="ru-RU"/>
            </w:rPr>
            <w:t xml:space="preserve"> </w:t>
          </w:r>
          <w:r w:rsidR="009F19A2">
            <w:rPr>
              <w:rFonts w:ascii="Times New Roman" w:eastAsia="Times New Roman" w:hAnsi="Times New Roman" w:cs="Times New Roman"/>
              <w:sz w:val="20"/>
              <w:szCs w:val="20"/>
              <w:lang w:eastAsia="ru-RU"/>
            </w:rPr>
            <w:t>43</w:t>
          </w:r>
        </w:p>
        <w:p w:rsidR="00B64743" w:rsidRPr="003E7DFD" w:rsidRDefault="00B64743" w:rsidP="00246929">
          <w:pPr>
            <w:pStyle w:val="a5"/>
            <w:jc w:val="right"/>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740A08" w:rsidRPr="00377D88" w:rsidRDefault="00C86B18" w:rsidP="00C86B18">
    <w:pPr>
      <w:pStyle w:val="a5"/>
      <w:tabs>
        <w:tab w:val="clear" w:pos="4677"/>
        <w:tab w:val="clear" w:pos="9355"/>
        <w:tab w:val="left" w:pos="6180"/>
      </w:tabs>
      <w:rPr>
        <w:rFonts w:ascii="Times New Roman" w:hAnsi="Times New Roman" w:cs="Times New Roman"/>
        <w:b/>
        <w:bCs/>
        <w:sz w:val="20"/>
        <w:szCs w:val="20"/>
      </w:rPr>
    </w:pPr>
    <w:r>
      <w:tab/>
    </w:r>
    <w:r w:rsidR="004B21C3">
      <w:rPr>
        <w:rFonts w:ascii="Times New Roman" w:hAnsi="Times New Roman" w:cs="Times New Roman"/>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83" w:rsidRDefault="005E4483" w:rsidP="00740A08">
      <w:pPr>
        <w:spacing w:after="0" w:line="240" w:lineRule="auto"/>
      </w:pPr>
      <w:r>
        <w:separator/>
      </w:r>
    </w:p>
  </w:footnote>
  <w:footnote w:type="continuationSeparator" w:id="0">
    <w:p w:rsidR="005E4483" w:rsidRDefault="005E4483" w:rsidP="0074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6840"/>
      <w:gridCol w:w="1890"/>
    </w:tblGrid>
    <w:tr w:rsidR="00EF33B5" w:rsidRPr="00740A08" w:rsidTr="0011595A">
      <w:trPr>
        <w:trHeight w:val="347"/>
      </w:trPr>
      <w:tc>
        <w:tcPr>
          <w:tcW w:w="12978" w:type="dxa"/>
          <w:gridSpan w:val="3"/>
        </w:tcPr>
        <w:p w:rsidR="00EF33B5" w:rsidRPr="00740A08" w:rsidRDefault="00EF33B5" w:rsidP="00EF33B5">
          <w:pPr>
            <w:widowControl w:val="0"/>
            <w:tabs>
              <w:tab w:val="center" w:pos="4677"/>
              <w:tab w:val="right" w:pos="9355"/>
            </w:tabs>
            <w:autoSpaceDE w:val="0"/>
            <w:autoSpaceDN w:val="0"/>
            <w:adjustRightInd w:val="0"/>
            <w:jc w:val="center"/>
            <w:rPr>
              <w:rFonts w:ascii="Times New Roman" w:hAnsi="Times New Roman" w:cs="Times New Roman"/>
              <w:b/>
              <w:sz w:val="20"/>
            </w:rPr>
          </w:pPr>
          <w:r w:rsidRPr="00740A08">
            <w:rPr>
              <w:rFonts w:ascii="Times New Roman" w:hAnsi="Times New Roman" w:cs="Times New Roman"/>
              <w:b/>
              <w:sz w:val="20"/>
            </w:rPr>
            <w:t>ОсОО «</w:t>
          </w:r>
          <w:r>
            <w:rPr>
              <w:rFonts w:ascii="Times New Roman" w:hAnsi="Times New Roman" w:cs="Times New Roman"/>
              <w:b/>
              <w:sz w:val="20"/>
            </w:rPr>
            <w:t>Мобильная Авто Лаборатория</w:t>
          </w:r>
          <w:r w:rsidRPr="00740A08">
            <w:rPr>
              <w:rFonts w:ascii="Times New Roman" w:hAnsi="Times New Roman" w:cs="Times New Roman"/>
              <w:b/>
              <w:sz w:val="20"/>
            </w:rPr>
            <w:t>»</w:t>
          </w:r>
        </w:p>
      </w:tc>
    </w:tr>
    <w:tr w:rsidR="00EF33B5" w:rsidRPr="00740A08" w:rsidTr="0011595A">
      <w:tc>
        <w:tcPr>
          <w:tcW w:w="4248" w:type="dxa"/>
        </w:tcPr>
        <w:p w:rsidR="00EF33B5" w:rsidRPr="00D95EF3" w:rsidRDefault="00EF33B5" w:rsidP="00EF33B5">
          <w:pPr>
            <w:widowControl w:val="0"/>
            <w:tabs>
              <w:tab w:val="center" w:pos="4677"/>
              <w:tab w:val="right" w:pos="9355"/>
            </w:tabs>
            <w:autoSpaceDE w:val="0"/>
            <w:autoSpaceDN w:val="0"/>
            <w:adjustRightInd w:val="0"/>
            <w:rPr>
              <w:rFonts w:ascii="Times New Roman" w:hAnsi="Times New Roman" w:cs="Times New Roman"/>
              <w:b/>
              <w:sz w:val="20"/>
            </w:rPr>
          </w:pPr>
          <w:r>
            <w:rPr>
              <w:rFonts w:ascii="Times New Roman" w:hAnsi="Times New Roman" w:cs="Times New Roman"/>
              <w:b/>
              <w:sz w:val="20"/>
            </w:rPr>
            <w:t>Л</w:t>
          </w:r>
          <w:r w:rsidRPr="00740A08">
            <w:rPr>
              <w:rFonts w:ascii="Times New Roman" w:hAnsi="Times New Roman" w:cs="Times New Roman"/>
              <w:b/>
              <w:sz w:val="20"/>
            </w:rPr>
            <w:t>аборатория</w:t>
          </w:r>
          <w:r>
            <w:rPr>
              <w:rFonts w:ascii="Times New Roman" w:hAnsi="Times New Roman" w:cs="Times New Roman"/>
              <w:b/>
              <w:sz w:val="20"/>
            </w:rPr>
            <w:t xml:space="preserve"> </w:t>
          </w:r>
          <w:r w:rsidRPr="00712AFE">
            <w:rPr>
              <w:rFonts w:ascii="Times New Roman" w:hAnsi="Times New Roman" w:cs="Times New Roman"/>
              <w:b/>
              <w:sz w:val="20"/>
            </w:rPr>
            <w:t xml:space="preserve">в качестве органа контроля </w:t>
          </w:r>
        </w:p>
      </w:tc>
      <w:tc>
        <w:tcPr>
          <w:tcW w:w="6840" w:type="dxa"/>
        </w:tcPr>
        <w:p w:rsidR="00EF33B5" w:rsidRPr="00740A08" w:rsidRDefault="00EF33B5" w:rsidP="00EF33B5">
          <w:pPr>
            <w:jc w:val="center"/>
            <w:rPr>
              <w:rFonts w:ascii="Times New Roman" w:hAnsi="Times New Roman" w:cs="Times New Roman"/>
              <w:b/>
              <w:sz w:val="20"/>
            </w:rPr>
          </w:pPr>
          <w:r w:rsidRPr="00740A08">
            <w:rPr>
              <w:rFonts w:ascii="Times New Roman" w:hAnsi="Times New Roman" w:cs="Times New Roman"/>
              <w:b/>
              <w:sz w:val="20"/>
            </w:rPr>
            <w:t xml:space="preserve">Область аккредитации </w:t>
          </w:r>
          <w:r>
            <w:rPr>
              <w:rFonts w:ascii="Times New Roman" w:hAnsi="Times New Roman" w:cs="Times New Roman"/>
              <w:b/>
              <w:sz w:val="20"/>
            </w:rPr>
            <w:t>Л</w:t>
          </w:r>
          <w:r w:rsidRPr="00740A08">
            <w:rPr>
              <w:rFonts w:ascii="Times New Roman" w:hAnsi="Times New Roman" w:cs="Times New Roman"/>
              <w:b/>
              <w:sz w:val="20"/>
            </w:rPr>
            <w:t>аборатории в качестве органа контроля</w:t>
          </w:r>
        </w:p>
      </w:tc>
      <w:tc>
        <w:tcPr>
          <w:tcW w:w="1890" w:type="dxa"/>
        </w:tcPr>
        <w:p w:rsidR="00EF33B5" w:rsidRPr="00740A08" w:rsidRDefault="00EF33B5" w:rsidP="00EF33B5">
          <w:pPr>
            <w:jc w:val="center"/>
            <w:rPr>
              <w:rFonts w:ascii="Times New Roman" w:hAnsi="Times New Roman" w:cs="Times New Roman"/>
              <w:b/>
              <w:sz w:val="20"/>
            </w:rPr>
          </w:pPr>
          <w:r>
            <w:rPr>
              <w:rFonts w:ascii="Times New Roman" w:hAnsi="Times New Roman" w:cs="Times New Roman"/>
              <w:b/>
              <w:sz w:val="20"/>
            </w:rPr>
            <w:t>МА.ЛАБ.</w:t>
          </w:r>
          <w:r w:rsidRPr="00740A08">
            <w:rPr>
              <w:rFonts w:ascii="Times New Roman" w:hAnsi="Times New Roman" w:cs="Times New Roman"/>
              <w:b/>
              <w:sz w:val="20"/>
            </w:rPr>
            <w:t>ОА-2020</w:t>
          </w:r>
        </w:p>
      </w:tc>
    </w:tr>
  </w:tbl>
  <w:p w:rsidR="00740A08" w:rsidRPr="00740A08" w:rsidRDefault="00740A08">
    <w:pPr>
      <w:pStyle w:val="a3"/>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5DD"/>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
    <w:nsid w:val="4D3F3E31"/>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8"/>
    <w:rsid w:val="00037156"/>
    <w:rsid w:val="00041E5C"/>
    <w:rsid w:val="000C7078"/>
    <w:rsid w:val="00241384"/>
    <w:rsid w:val="00264957"/>
    <w:rsid w:val="002C01AC"/>
    <w:rsid w:val="003102B9"/>
    <w:rsid w:val="00377D88"/>
    <w:rsid w:val="003E1361"/>
    <w:rsid w:val="0043169A"/>
    <w:rsid w:val="00492B0E"/>
    <w:rsid w:val="004B21C3"/>
    <w:rsid w:val="005602E7"/>
    <w:rsid w:val="005B7DB8"/>
    <w:rsid w:val="005E4483"/>
    <w:rsid w:val="006755FB"/>
    <w:rsid w:val="006B6C43"/>
    <w:rsid w:val="00740A08"/>
    <w:rsid w:val="00804EE1"/>
    <w:rsid w:val="0083526F"/>
    <w:rsid w:val="00845547"/>
    <w:rsid w:val="008E653A"/>
    <w:rsid w:val="00923BBF"/>
    <w:rsid w:val="0098774D"/>
    <w:rsid w:val="009F19A2"/>
    <w:rsid w:val="00A43598"/>
    <w:rsid w:val="00A505D1"/>
    <w:rsid w:val="00A860E0"/>
    <w:rsid w:val="00A94995"/>
    <w:rsid w:val="00A95591"/>
    <w:rsid w:val="00AB74C0"/>
    <w:rsid w:val="00B24029"/>
    <w:rsid w:val="00B35AE9"/>
    <w:rsid w:val="00B64743"/>
    <w:rsid w:val="00BE2B66"/>
    <w:rsid w:val="00BF581C"/>
    <w:rsid w:val="00C46A52"/>
    <w:rsid w:val="00C86B18"/>
    <w:rsid w:val="00CC2680"/>
    <w:rsid w:val="00CE164C"/>
    <w:rsid w:val="00D72E41"/>
    <w:rsid w:val="00E01CB7"/>
    <w:rsid w:val="00E34F2E"/>
    <w:rsid w:val="00EF33B5"/>
    <w:rsid w:val="00F754A9"/>
    <w:rsid w:val="00FA0164"/>
    <w:rsid w:val="00FA2476"/>
    <w:rsid w:val="00FF43D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B66"/>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paragraph" w:styleId="2">
    <w:name w:val="heading 2"/>
    <w:basedOn w:val="a"/>
    <w:next w:val="a"/>
    <w:link w:val="20"/>
    <w:uiPriority w:val="9"/>
    <w:semiHidden/>
    <w:unhideWhenUsed/>
    <w:qFormat/>
    <w:rsid w:val="00BE2B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E2B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BE2B66"/>
    <w:rPr>
      <w:rFonts w:asciiTheme="majorHAnsi" w:eastAsiaTheme="majorEastAsia" w:hAnsiTheme="majorHAnsi" w:cstheme="majorBidi"/>
      <w:b/>
      <w:color w:val="365F91" w:themeColor="accent1" w:themeShade="BF"/>
      <w:sz w:val="32"/>
      <w:szCs w:val="32"/>
      <w:lang w:eastAsia="ru-RU"/>
    </w:rPr>
  </w:style>
  <w:style w:type="character" w:customStyle="1" w:styleId="20">
    <w:name w:val="Заголовок 2 Знак"/>
    <w:basedOn w:val="a0"/>
    <w:link w:val="2"/>
    <w:uiPriority w:val="9"/>
    <w:semiHidden/>
    <w:rsid w:val="00BE2B6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E2B66"/>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BE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BE2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E2B66"/>
  </w:style>
  <w:style w:type="character" w:customStyle="1" w:styleId="fontstyle55">
    <w:name w:val="fontstyle55"/>
    <w:basedOn w:val="a0"/>
    <w:rsid w:val="00BE2B66"/>
  </w:style>
  <w:style w:type="character" w:customStyle="1" w:styleId="fontstyle64">
    <w:name w:val="fontstyle64"/>
    <w:basedOn w:val="a0"/>
    <w:rsid w:val="00BE2B66"/>
  </w:style>
  <w:style w:type="paragraph" w:styleId="ac">
    <w:name w:val="Body Text"/>
    <w:basedOn w:val="a"/>
    <w:link w:val="ad"/>
    <w:rsid w:val="00BE2B66"/>
    <w:pPr>
      <w:spacing w:after="0" w:line="240" w:lineRule="auto"/>
    </w:pPr>
    <w:rPr>
      <w:rFonts w:ascii="Times New Roman" w:eastAsia="Times New Roman" w:hAnsi="Times New Roman" w:cs="Times New Roman"/>
      <w:sz w:val="24"/>
      <w:szCs w:val="20"/>
      <w:lang w:eastAsia="ko-KR"/>
    </w:rPr>
  </w:style>
  <w:style w:type="character" w:customStyle="1" w:styleId="ad">
    <w:name w:val="Основной текст Знак"/>
    <w:basedOn w:val="a0"/>
    <w:link w:val="ac"/>
    <w:rsid w:val="00BE2B66"/>
    <w:rPr>
      <w:rFonts w:ascii="Times New Roman" w:eastAsia="Times New Roman" w:hAnsi="Times New Roman" w:cs="Times New Roman"/>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B66"/>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paragraph" w:styleId="2">
    <w:name w:val="heading 2"/>
    <w:basedOn w:val="a"/>
    <w:next w:val="a"/>
    <w:link w:val="20"/>
    <w:uiPriority w:val="9"/>
    <w:semiHidden/>
    <w:unhideWhenUsed/>
    <w:qFormat/>
    <w:rsid w:val="00BE2B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E2B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BE2B66"/>
    <w:rPr>
      <w:rFonts w:asciiTheme="majorHAnsi" w:eastAsiaTheme="majorEastAsia" w:hAnsiTheme="majorHAnsi" w:cstheme="majorBidi"/>
      <w:b/>
      <w:color w:val="365F91" w:themeColor="accent1" w:themeShade="BF"/>
      <w:sz w:val="32"/>
      <w:szCs w:val="32"/>
      <w:lang w:eastAsia="ru-RU"/>
    </w:rPr>
  </w:style>
  <w:style w:type="character" w:customStyle="1" w:styleId="20">
    <w:name w:val="Заголовок 2 Знак"/>
    <w:basedOn w:val="a0"/>
    <w:link w:val="2"/>
    <w:uiPriority w:val="9"/>
    <w:semiHidden/>
    <w:rsid w:val="00BE2B6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E2B66"/>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BE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BE2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E2B66"/>
  </w:style>
  <w:style w:type="character" w:customStyle="1" w:styleId="fontstyle55">
    <w:name w:val="fontstyle55"/>
    <w:basedOn w:val="a0"/>
    <w:rsid w:val="00BE2B66"/>
  </w:style>
  <w:style w:type="character" w:customStyle="1" w:styleId="fontstyle64">
    <w:name w:val="fontstyle64"/>
    <w:basedOn w:val="a0"/>
    <w:rsid w:val="00BE2B66"/>
  </w:style>
  <w:style w:type="paragraph" w:styleId="ac">
    <w:name w:val="Body Text"/>
    <w:basedOn w:val="a"/>
    <w:link w:val="ad"/>
    <w:rsid w:val="00BE2B66"/>
    <w:pPr>
      <w:spacing w:after="0" w:line="240" w:lineRule="auto"/>
    </w:pPr>
    <w:rPr>
      <w:rFonts w:ascii="Times New Roman" w:eastAsia="Times New Roman" w:hAnsi="Times New Roman" w:cs="Times New Roman"/>
      <w:sz w:val="24"/>
      <w:szCs w:val="20"/>
      <w:lang w:eastAsia="ko-KR"/>
    </w:rPr>
  </w:style>
  <w:style w:type="character" w:customStyle="1" w:styleId="ad">
    <w:name w:val="Основной текст Знак"/>
    <w:basedOn w:val="a0"/>
    <w:link w:val="ac"/>
    <w:rsid w:val="00BE2B66"/>
    <w:rPr>
      <w:rFonts w:ascii="Times New Roman" w:eastAsia="Times New Roman"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8574</Words>
  <Characters>61908</Characters>
  <Application>Microsoft Office Word</Application>
  <DocSecurity>0</DocSecurity>
  <Lines>2292</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User</cp:lastModifiedBy>
  <cp:revision>7</cp:revision>
  <cp:lastPrinted>2020-10-21T10:43:00Z</cp:lastPrinted>
  <dcterms:created xsi:type="dcterms:W3CDTF">2020-10-20T04:48:00Z</dcterms:created>
  <dcterms:modified xsi:type="dcterms:W3CDTF">2021-04-16T10:02:00Z</dcterms:modified>
</cp:coreProperties>
</file>